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AD802" w14:textId="2FAA14E6" w:rsidR="00424860" w:rsidRPr="00C84F38" w:rsidRDefault="00424860" w:rsidP="00424860">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51361A">
        <w:rPr>
          <w:bCs/>
          <w:noProof w:val="0"/>
          <w:sz w:val="24"/>
          <w:szCs w:val="24"/>
        </w:rPr>
        <w:t>9</w:t>
      </w:r>
      <w:r>
        <w:rPr>
          <w:sz w:val="24"/>
          <w:szCs w:val="24"/>
        </w:rPr>
        <w:tab/>
      </w:r>
      <w:r w:rsidRPr="00A52C51">
        <w:t xml:space="preserve"> </w:t>
      </w:r>
      <w:r w:rsidRPr="00A52C51">
        <w:rPr>
          <w:bCs/>
          <w:noProof w:val="0"/>
          <w:sz w:val="24"/>
          <w:szCs w:val="24"/>
        </w:rPr>
        <w:t>R1-</w:t>
      </w:r>
      <w:r w:rsidR="00980D9D" w:rsidRPr="00980D9D">
        <w:rPr>
          <w:bCs/>
          <w:noProof w:val="0"/>
          <w:sz w:val="24"/>
          <w:szCs w:val="24"/>
          <w:lang w:val="en-GB"/>
        </w:rPr>
        <w:t>24</w:t>
      </w:r>
      <w:r w:rsidR="0051361A">
        <w:rPr>
          <w:bCs/>
          <w:noProof w:val="0"/>
          <w:sz w:val="24"/>
          <w:szCs w:val="24"/>
          <w:lang w:val="en-GB"/>
        </w:rPr>
        <w:t>10592</w:t>
      </w:r>
    </w:p>
    <w:p w14:paraId="66BD9FEA" w14:textId="0DDA1070" w:rsidR="00424860" w:rsidRDefault="003C2654" w:rsidP="00424860">
      <w:pPr>
        <w:pStyle w:val="Header"/>
        <w:jc w:val="both"/>
        <w:rPr>
          <w:bCs/>
          <w:noProof w:val="0"/>
          <w:sz w:val="24"/>
          <w:szCs w:val="24"/>
        </w:rPr>
      </w:pPr>
      <w:r>
        <w:rPr>
          <w:bCs/>
          <w:noProof w:val="0"/>
          <w:sz w:val="24"/>
          <w:szCs w:val="24"/>
        </w:rPr>
        <w:t>Orlando</w:t>
      </w:r>
      <w:r w:rsidR="00980D9D">
        <w:rPr>
          <w:bCs/>
          <w:noProof w:val="0"/>
          <w:sz w:val="24"/>
          <w:szCs w:val="24"/>
        </w:rPr>
        <w:t xml:space="preserve">, </w:t>
      </w:r>
      <w:r>
        <w:rPr>
          <w:bCs/>
          <w:noProof w:val="0"/>
          <w:sz w:val="24"/>
          <w:szCs w:val="24"/>
        </w:rPr>
        <w:t>US</w:t>
      </w:r>
      <w:r w:rsidR="00424860">
        <w:rPr>
          <w:bCs/>
          <w:noProof w:val="0"/>
          <w:sz w:val="24"/>
          <w:szCs w:val="24"/>
        </w:rPr>
        <w:t xml:space="preserve">, </w:t>
      </w:r>
      <w:r w:rsidR="00E146F7">
        <w:rPr>
          <w:bCs/>
          <w:noProof w:val="0"/>
          <w:sz w:val="24"/>
          <w:szCs w:val="24"/>
        </w:rPr>
        <w:t xml:space="preserve">November </w:t>
      </w:r>
      <w:r w:rsidR="002F1931">
        <w:rPr>
          <w:bCs/>
          <w:noProof w:val="0"/>
          <w:sz w:val="24"/>
          <w:szCs w:val="24"/>
        </w:rPr>
        <w:t>18</w:t>
      </w:r>
      <w:r w:rsidR="00424860">
        <w:rPr>
          <w:bCs/>
          <w:noProof w:val="0"/>
          <w:sz w:val="24"/>
          <w:szCs w:val="24"/>
          <w:vertAlign w:val="superscript"/>
        </w:rPr>
        <w:t>th</w:t>
      </w:r>
      <w:r w:rsidR="00424860">
        <w:rPr>
          <w:bCs/>
          <w:noProof w:val="0"/>
          <w:sz w:val="24"/>
          <w:szCs w:val="24"/>
        </w:rPr>
        <w:t xml:space="preserve"> –</w:t>
      </w:r>
      <w:r w:rsidR="00980D9D">
        <w:rPr>
          <w:bCs/>
          <w:noProof w:val="0"/>
          <w:sz w:val="24"/>
          <w:szCs w:val="24"/>
        </w:rPr>
        <w:t xml:space="preserve"> </w:t>
      </w:r>
      <w:r w:rsidR="002F1931">
        <w:rPr>
          <w:bCs/>
          <w:noProof w:val="0"/>
          <w:sz w:val="24"/>
          <w:szCs w:val="24"/>
        </w:rPr>
        <w:t>November</w:t>
      </w:r>
      <w:r w:rsidR="00980D9D">
        <w:rPr>
          <w:bCs/>
          <w:noProof w:val="0"/>
          <w:sz w:val="24"/>
          <w:szCs w:val="24"/>
        </w:rPr>
        <w:t xml:space="preserve"> </w:t>
      </w:r>
      <w:r w:rsidR="00DE7EF2">
        <w:rPr>
          <w:bCs/>
          <w:noProof w:val="0"/>
          <w:sz w:val="24"/>
          <w:szCs w:val="24"/>
        </w:rPr>
        <w:t>22</w:t>
      </w:r>
      <w:r w:rsidR="00DE7EF2">
        <w:rPr>
          <w:bCs/>
          <w:noProof w:val="0"/>
          <w:sz w:val="24"/>
          <w:szCs w:val="24"/>
          <w:vertAlign w:val="superscript"/>
        </w:rPr>
        <w:t>nd</w:t>
      </w:r>
      <w:r w:rsidR="00424860">
        <w:rPr>
          <w:bCs/>
          <w:noProof w:val="0"/>
          <w:sz w:val="24"/>
          <w:szCs w:val="24"/>
        </w:rPr>
        <w:t>, 202</w:t>
      </w:r>
      <w:r w:rsidR="00B43DEC">
        <w:rPr>
          <w:bCs/>
          <w:noProof w:val="0"/>
          <w:sz w:val="24"/>
          <w:szCs w:val="24"/>
        </w:rPr>
        <w:t>4</w:t>
      </w:r>
      <w:r w:rsidR="00424860">
        <w:rPr>
          <w:bCs/>
          <w:noProof w:val="0"/>
          <w:sz w:val="24"/>
          <w:szCs w:val="24"/>
        </w:rPr>
        <w:t xml:space="preserve"> </w:t>
      </w:r>
    </w:p>
    <w:bookmarkEnd w:id="0"/>
    <w:p w14:paraId="13ACB006" w14:textId="77777777" w:rsidR="00424860" w:rsidRPr="00850D96" w:rsidRDefault="00424860" w:rsidP="00424860">
      <w:pPr>
        <w:pStyle w:val="Header"/>
        <w:jc w:val="both"/>
        <w:rPr>
          <w:bCs/>
          <w:noProof w:val="0"/>
          <w:sz w:val="24"/>
          <w:lang w:val="en-GB" w:eastAsia="ja-JP"/>
        </w:rPr>
      </w:pPr>
    </w:p>
    <w:p w14:paraId="62E98BC0" w14:textId="502C051D" w:rsidR="00424860" w:rsidRPr="001E5981" w:rsidRDefault="00424860" w:rsidP="00424860">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9.4.2.2</w:t>
      </w:r>
    </w:p>
    <w:p w14:paraId="34A34015" w14:textId="72012AAD" w:rsidR="00424860" w:rsidRPr="001E5981" w:rsidRDefault="00424860" w:rsidP="00424860">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D149B5">
        <w:rPr>
          <w:rFonts w:ascii="Arial" w:hAnsi="Arial" w:cs="Arial"/>
          <w:b/>
          <w:bCs/>
          <w:sz w:val="24"/>
          <w:szCs w:val="24"/>
        </w:rPr>
        <w:t xml:space="preserve">, Indian Institute of </w:t>
      </w:r>
      <w:r w:rsidR="00E71A06">
        <w:rPr>
          <w:rFonts w:ascii="Arial" w:hAnsi="Arial" w:cs="Arial"/>
          <w:b/>
          <w:bCs/>
          <w:sz w:val="24"/>
          <w:szCs w:val="24"/>
        </w:rPr>
        <w:t>Technology Madras</w:t>
      </w:r>
      <w:r w:rsidR="0046074A">
        <w:rPr>
          <w:rFonts w:ascii="Arial" w:hAnsi="Arial" w:cs="Arial"/>
          <w:b/>
          <w:bCs/>
          <w:sz w:val="24"/>
          <w:szCs w:val="24"/>
        </w:rPr>
        <w:t xml:space="preserve"> (IITM)</w:t>
      </w:r>
    </w:p>
    <w:p w14:paraId="75DE3EB7" w14:textId="4CB5FCF1" w:rsidR="00424860" w:rsidRPr="00C814B6" w:rsidRDefault="00424860" w:rsidP="00424860">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0E39CA">
        <w:rPr>
          <w:rFonts w:ascii="Arial" w:hAnsi="Arial" w:cs="Arial"/>
          <w:b/>
          <w:bCs/>
          <w:sz w:val="24"/>
        </w:rPr>
        <w:t>Discussion</w:t>
      </w:r>
      <w:r w:rsidRPr="009F5832">
        <w:rPr>
          <w:rFonts w:ascii="Arial" w:hAnsi="Arial" w:cs="Arial"/>
          <w:b/>
          <w:bCs/>
          <w:sz w:val="24"/>
        </w:rPr>
        <w:t xml:space="preserve"> on </w:t>
      </w:r>
      <w:bookmarkStart w:id="1" w:name="_Hlk178995813"/>
      <w:r w:rsidR="00CF72AC" w:rsidRPr="00CF72AC">
        <w:rPr>
          <w:rFonts w:ascii="Arial" w:hAnsi="Arial" w:cs="Arial"/>
          <w:b/>
          <w:bCs/>
          <w:iCs/>
          <w:sz w:val="24"/>
          <w:lang w:val="en-US"/>
        </w:rPr>
        <w:t>Frame structure and timing aspects</w:t>
      </w:r>
      <w:r>
        <w:rPr>
          <w:rFonts w:ascii="Arial" w:hAnsi="Arial" w:cs="Arial"/>
          <w:b/>
          <w:bCs/>
          <w:iCs/>
          <w:sz w:val="24"/>
          <w:lang w:val="en-US"/>
        </w:rPr>
        <w:t xml:space="preserve"> </w:t>
      </w:r>
      <w:r w:rsidR="00D95926">
        <w:rPr>
          <w:rFonts w:ascii="Arial" w:hAnsi="Arial" w:cs="Arial"/>
          <w:b/>
          <w:bCs/>
          <w:iCs/>
          <w:sz w:val="24"/>
          <w:lang w:val="en-US"/>
        </w:rPr>
        <w:t>for AIoT</w:t>
      </w:r>
      <w:bookmarkEnd w:id="1"/>
    </w:p>
    <w:p w14:paraId="77B85DB4" w14:textId="5BBFBF80" w:rsidR="00DA79D4" w:rsidRPr="00FC7285" w:rsidRDefault="00424860" w:rsidP="00FC7285">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59F7D72F" w14:textId="0657F756" w:rsidR="00424860" w:rsidRPr="00435F02" w:rsidRDefault="00424860" w:rsidP="002300EA">
      <w:pPr>
        <w:pStyle w:val="Heading1"/>
        <w:numPr>
          <w:ilvl w:val="0"/>
          <w:numId w:val="8"/>
        </w:numPr>
        <w:ind w:left="360"/>
        <w:rPr>
          <w:rFonts w:ascii="Times New Roman" w:hAnsi="Times New Roman" w:cs="Times New Roman"/>
          <w:b/>
          <w:bCs/>
          <w:color w:val="auto"/>
          <w:sz w:val="32"/>
          <w:szCs w:val="32"/>
        </w:rPr>
      </w:pPr>
      <w:r w:rsidRPr="00435F02">
        <w:rPr>
          <w:rFonts w:ascii="Times New Roman" w:hAnsi="Times New Roman" w:cs="Times New Roman"/>
          <w:b/>
          <w:bCs/>
          <w:color w:val="auto"/>
          <w:sz w:val="32"/>
          <w:szCs w:val="32"/>
        </w:rPr>
        <w:t>Introduction</w:t>
      </w:r>
    </w:p>
    <w:p w14:paraId="140716EB" w14:textId="77777777" w:rsidR="00424860" w:rsidRDefault="00424860" w:rsidP="00424860">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924849F" w14:textId="4E2E6034" w:rsidR="00424860" w:rsidRDefault="00424860" w:rsidP="00836C0B">
      <w:pPr>
        <w:rPr>
          <w:bCs/>
          <w:sz w:val="24"/>
          <w:szCs w:val="24"/>
        </w:rPr>
      </w:pPr>
      <w:r>
        <w:rPr>
          <w:color w:val="000000" w:themeColor="text1"/>
          <w:sz w:val="24"/>
          <w:szCs w:val="24"/>
          <w:lang w:val="en-US"/>
        </w:rPr>
        <w:t xml:space="preserve">Existing technologies are not suitable </w:t>
      </w:r>
      <w:r w:rsidR="00222E2A">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s.</w:t>
      </w:r>
      <w:r w:rsidR="00836C0B" w:rsidRPr="00836C0B">
        <w:rPr>
          <w:color w:val="000000" w:themeColor="text1"/>
          <w:sz w:val="24"/>
          <w:szCs w:val="24"/>
          <w:lang w:val="en-US"/>
        </w:rPr>
        <w:t xml:space="preserve"> </w:t>
      </w:r>
      <w:r w:rsidR="00836C0B">
        <w:rPr>
          <w:color w:val="000000" w:themeColor="text1"/>
          <w:sz w:val="24"/>
          <w:szCs w:val="24"/>
          <w:lang w:val="en-US"/>
        </w:rPr>
        <w:t>In Rel-19, a study on a new device class called Ambient IoT (AIoT) is going on, which can meet the strict complexity and power consumption requirements of these use cases defined in TR 22.840.</w:t>
      </w:r>
      <w:bookmarkStart w:id="2" w:name="_Hlk510705081"/>
    </w:p>
    <w:p w14:paraId="41EC4B28" w14:textId="2A2EB94A" w:rsidR="00424860" w:rsidRPr="00FF52B7" w:rsidRDefault="00B2447B" w:rsidP="00424860">
      <w:pPr>
        <w:spacing w:after="0"/>
        <w:rPr>
          <w:bCs/>
          <w:sz w:val="24"/>
          <w:szCs w:val="24"/>
        </w:rPr>
      </w:pPr>
      <w:r>
        <w:rPr>
          <w:bCs/>
          <w:sz w:val="24"/>
          <w:szCs w:val="24"/>
        </w:rPr>
        <w:t>In this document</w:t>
      </w:r>
      <w:r w:rsidR="003817CC">
        <w:rPr>
          <w:bCs/>
          <w:sz w:val="24"/>
          <w:szCs w:val="24"/>
        </w:rPr>
        <w:t>,</w:t>
      </w:r>
      <w:r>
        <w:rPr>
          <w:bCs/>
          <w:sz w:val="24"/>
          <w:szCs w:val="24"/>
        </w:rPr>
        <w:t xml:space="preserve"> we </w:t>
      </w:r>
      <w:r w:rsidR="00FC7285">
        <w:rPr>
          <w:bCs/>
          <w:sz w:val="24"/>
          <w:szCs w:val="24"/>
        </w:rPr>
        <w:t xml:space="preserve">share our views on the </w:t>
      </w:r>
      <w:r w:rsidR="00301F89">
        <w:rPr>
          <w:bCs/>
          <w:sz w:val="24"/>
          <w:szCs w:val="24"/>
        </w:rPr>
        <w:t>synchronization-related aspects</w:t>
      </w:r>
      <w:r w:rsidR="00FC7285">
        <w:rPr>
          <w:bCs/>
          <w:sz w:val="24"/>
          <w:szCs w:val="24"/>
        </w:rPr>
        <w:t xml:space="preserve"> of</w:t>
      </w:r>
      <w:r w:rsidR="009229CA">
        <w:rPr>
          <w:bCs/>
          <w:sz w:val="24"/>
          <w:szCs w:val="24"/>
        </w:rPr>
        <w:t xml:space="preserve"> AIoT </w:t>
      </w:r>
      <w:r w:rsidR="008266E3">
        <w:rPr>
          <w:bCs/>
          <w:sz w:val="24"/>
          <w:szCs w:val="24"/>
        </w:rPr>
        <w:t>devices</w:t>
      </w:r>
      <w:r w:rsidR="009229CA">
        <w:rPr>
          <w:bCs/>
          <w:sz w:val="24"/>
          <w:szCs w:val="24"/>
        </w:rPr>
        <w:t xml:space="preserve"> on </w:t>
      </w:r>
      <w:r w:rsidR="008266E3">
        <w:rPr>
          <w:bCs/>
          <w:sz w:val="24"/>
          <w:szCs w:val="24"/>
        </w:rPr>
        <w:t>R2D and D2R links.</w:t>
      </w:r>
      <w:r w:rsidR="00424860">
        <w:rPr>
          <w:bCs/>
          <w:sz w:val="24"/>
          <w:szCs w:val="24"/>
        </w:rPr>
        <w:tab/>
      </w:r>
      <w:r w:rsidR="00424860">
        <w:rPr>
          <w:bCs/>
          <w:sz w:val="24"/>
          <w:szCs w:val="24"/>
        </w:rPr>
        <w:tab/>
      </w:r>
    </w:p>
    <w:bookmarkEnd w:id="2"/>
    <w:p w14:paraId="210C26E2" w14:textId="79C6295B" w:rsidR="00424860" w:rsidRDefault="00424860" w:rsidP="009106C1">
      <w:pPr>
        <w:pStyle w:val="Heading1"/>
        <w:numPr>
          <w:ilvl w:val="0"/>
          <w:numId w:val="8"/>
        </w:numPr>
        <w:ind w:left="360"/>
        <w:rPr>
          <w:rFonts w:ascii="Times New Roman" w:hAnsi="Times New Roman" w:cs="Times New Roman"/>
          <w:b/>
          <w:bCs/>
          <w:color w:val="auto"/>
          <w:sz w:val="32"/>
          <w:szCs w:val="32"/>
        </w:rPr>
      </w:pPr>
      <w:r w:rsidRPr="00143B24">
        <w:rPr>
          <w:rFonts w:ascii="Times New Roman" w:hAnsi="Times New Roman" w:cs="Times New Roman"/>
          <w:b/>
          <w:bCs/>
          <w:color w:val="auto"/>
          <w:sz w:val="32"/>
          <w:szCs w:val="32"/>
        </w:rPr>
        <w:t>Discussion</w:t>
      </w:r>
    </w:p>
    <w:p w14:paraId="0C30C6BF" w14:textId="31A83D77" w:rsidR="00684224" w:rsidRDefault="00684224" w:rsidP="00340317">
      <w:pPr>
        <w:rPr>
          <w:bCs/>
          <w:sz w:val="24"/>
          <w:szCs w:val="24"/>
        </w:rPr>
      </w:pPr>
      <w:r w:rsidRPr="00340317">
        <w:rPr>
          <w:bCs/>
          <w:sz w:val="24"/>
          <w:szCs w:val="24"/>
        </w:rPr>
        <w:t>Given the device's complexity, the AIoT device is not expected to perform the sophisticated downlink and uplink synchronization as the NR UE, where the UE wakes up and searches through a frequency raster and looks for a synchronization signal. For AIoT, a very simple approach is required for the</w:t>
      </w:r>
      <w:r w:rsidR="00D35319">
        <w:rPr>
          <w:bCs/>
          <w:sz w:val="24"/>
          <w:szCs w:val="24"/>
        </w:rPr>
        <w:t xml:space="preserve"> </w:t>
      </w:r>
      <w:r w:rsidR="00B35BCD">
        <w:rPr>
          <w:bCs/>
          <w:sz w:val="24"/>
          <w:szCs w:val="24"/>
        </w:rPr>
        <w:t xml:space="preserve">operation </w:t>
      </w:r>
      <w:r w:rsidRPr="00340317">
        <w:rPr>
          <w:bCs/>
          <w:sz w:val="24"/>
          <w:szCs w:val="24"/>
        </w:rPr>
        <w:t xml:space="preserve">of </w:t>
      </w:r>
      <w:r w:rsidR="00B35BCD">
        <w:rPr>
          <w:bCs/>
          <w:sz w:val="24"/>
          <w:szCs w:val="24"/>
        </w:rPr>
        <w:t>these devices</w:t>
      </w:r>
      <w:r w:rsidRPr="00340317">
        <w:rPr>
          <w:bCs/>
          <w:sz w:val="24"/>
          <w:szCs w:val="24"/>
        </w:rPr>
        <w:t>.</w:t>
      </w:r>
      <w:r w:rsidR="00B35BCD">
        <w:rPr>
          <w:bCs/>
          <w:sz w:val="24"/>
          <w:szCs w:val="24"/>
        </w:rPr>
        <w:t xml:space="preserve"> </w:t>
      </w:r>
      <w:r w:rsidR="00DE6AAB">
        <w:rPr>
          <w:bCs/>
          <w:sz w:val="24"/>
          <w:szCs w:val="24"/>
        </w:rPr>
        <w:t xml:space="preserve">Due to the limited </w:t>
      </w:r>
      <w:r w:rsidR="00F9331B">
        <w:rPr>
          <w:bCs/>
          <w:sz w:val="24"/>
          <w:szCs w:val="24"/>
        </w:rPr>
        <w:t>po</w:t>
      </w:r>
      <w:r w:rsidR="00747732">
        <w:rPr>
          <w:bCs/>
          <w:sz w:val="24"/>
          <w:szCs w:val="24"/>
        </w:rPr>
        <w:t xml:space="preserve">wer storage </w:t>
      </w:r>
      <w:r w:rsidR="00DF6982">
        <w:rPr>
          <w:bCs/>
          <w:sz w:val="24"/>
          <w:szCs w:val="24"/>
        </w:rPr>
        <w:t>capabilities</w:t>
      </w:r>
      <w:r w:rsidR="009D3984">
        <w:rPr>
          <w:bCs/>
          <w:sz w:val="24"/>
          <w:szCs w:val="24"/>
        </w:rPr>
        <w:t xml:space="preserve"> of AIoT devices</w:t>
      </w:r>
      <w:r w:rsidR="002B3BFA">
        <w:rPr>
          <w:bCs/>
          <w:sz w:val="24"/>
          <w:szCs w:val="24"/>
        </w:rPr>
        <w:t>,</w:t>
      </w:r>
      <w:r w:rsidR="009D3984">
        <w:rPr>
          <w:bCs/>
          <w:sz w:val="24"/>
          <w:szCs w:val="24"/>
        </w:rPr>
        <w:t xml:space="preserve"> </w:t>
      </w:r>
      <w:r w:rsidR="00A531EE">
        <w:rPr>
          <w:bCs/>
          <w:sz w:val="24"/>
          <w:szCs w:val="24"/>
        </w:rPr>
        <w:t>long-term</w:t>
      </w:r>
      <w:r w:rsidR="0016092F">
        <w:rPr>
          <w:bCs/>
          <w:sz w:val="24"/>
          <w:szCs w:val="24"/>
        </w:rPr>
        <w:t xml:space="preserve"> synchronization is not possible</w:t>
      </w:r>
      <w:r w:rsidR="002F6EAC">
        <w:rPr>
          <w:bCs/>
          <w:sz w:val="24"/>
          <w:szCs w:val="24"/>
        </w:rPr>
        <w:t xml:space="preserve">. These </w:t>
      </w:r>
      <w:r w:rsidR="00F05708">
        <w:rPr>
          <w:bCs/>
          <w:sz w:val="24"/>
          <w:szCs w:val="24"/>
        </w:rPr>
        <w:t>devices</w:t>
      </w:r>
      <w:r w:rsidR="002F6EAC">
        <w:rPr>
          <w:bCs/>
          <w:sz w:val="24"/>
          <w:szCs w:val="24"/>
        </w:rPr>
        <w:t xml:space="preserve"> are </w:t>
      </w:r>
      <w:r w:rsidR="00D75F80">
        <w:rPr>
          <w:bCs/>
          <w:sz w:val="24"/>
          <w:szCs w:val="24"/>
        </w:rPr>
        <w:t>ex</w:t>
      </w:r>
      <w:r w:rsidR="006D786B">
        <w:rPr>
          <w:bCs/>
          <w:sz w:val="24"/>
          <w:szCs w:val="24"/>
        </w:rPr>
        <w:t>pected</w:t>
      </w:r>
      <w:r w:rsidR="00D40F20">
        <w:rPr>
          <w:bCs/>
          <w:sz w:val="24"/>
          <w:szCs w:val="24"/>
        </w:rPr>
        <w:t xml:space="preserve"> </w:t>
      </w:r>
      <w:r w:rsidR="00295F1F">
        <w:rPr>
          <w:bCs/>
          <w:sz w:val="24"/>
          <w:szCs w:val="24"/>
        </w:rPr>
        <w:t>to</w:t>
      </w:r>
      <w:r w:rsidR="00FF3F7C">
        <w:rPr>
          <w:bCs/>
          <w:sz w:val="24"/>
          <w:szCs w:val="24"/>
        </w:rPr>
        <w:t xml:space="preserve"> operate </w:t>
      </w:r>
      <w:r w:rsidR="00CB2DB2">
        <w:rPr>
          <w:bCs/>
          <w:sz w:val="24"/>
          <w:szCs w:val="24"/>
        </w:rPr>
        <w:t>asynchron</w:t>
      </w:r>
      <w:r w:rsidR="00903447">
        <w:rPr>
          <w:bCs/>
          <w:sz w:val="24"/>
          <w:szCs w:val="24"/>
        </w:rPr>
        <w:t>ously</w:t>
      </w:r>
      <w:r w:rsidR="00E72FC7">
        <w:rPr>
          <w:bCs/>
          <w:sz w:val="24"/>
          <w:szCs w:val="24"/>
        </w:rPr>
        <w:t>,</w:t>
      </w:r>
      <w:r w:rsidR="001A2F1C">
        <w:rPr>
          <w:bCs/>
          <w:sz w:val="24"/>
          <w:szCs w:val="24"/>
        </w:rPr>
        <w:t xml:space="preserve"> as </w:t>
      </w:r>
      <w:r w:rsidR="00CA095F">
        <w:rPr>
          <w:bCs/>
          <w:sz w:val="24"/>
          <w:szCs w:val="24"/>
        </w:rPr>
        <w:t>all these</w:t>
      </w:r>
      <w:r w:rsidR="00D40F20">
        <w:rPr>
          <w:bCs/>
          <w:sz w:val="24"/>
          <w:szCs w:val="24"/>
        </w:rPr>
        <w:t xml:space="preserve"> </w:t>
      </w:r>
      <w:r w:rsidR="001A2F1C">
        <w:rPr>
          <w:bCs/>
          <w:sz w:val="24"/>
          <w:szCs w:val="24"/>
        </w:rPr>
        <w:t xml:space="preserve">devices </w:t>
      </w:r>
      <w:r w:rsidR="00FD07A4">
        <w:rPr>
          <w:bCs/>
          <w:sz w:val="24"/>
          <w:szCs w:val="24"/>
        </w:rPr>
        <w:t xml:space="preserve">may have different </w:t>
      </w:r>
      <w:r w:rsidR="00E72FC7">
        <w:rPr>
          <w:bCs/>
          <w:sz w:val="24"/>
          <w:szCs w:val="24"/>
        </w:rPr>
        <w:t>power-harvesting</w:t>
      </w:r>
      <w:r w:rsidR="006F6986">
        <w:rPr>
          <w:bCs/>
          <w:sz w:val="24"/>
          <w:szCs w:val="24"/>
        </w:rPr>
        <w:t xml:space="preserve"> </w:t>
      </w:r>
      <w:r w:rsidR="003B2BD0">
        <w:rPr>
          <w:bCs/>
          <w:sz w:val="24"/>
          <w:szCs w:val="24"/>
        </w:rPr>
        <w:t>cycles</w:t>
      </w:r>
      <w:r w:rsidR="00E72FC7">
        <w:rPr>
          <w:bCs/>
          <w:sz w:val="24"/>
          <w:szCs w:val="24"/>
        </w:rPr>
        <w:t xml:space="preserve">. </w:t>
      </w:r>
    </w:p>
    <w:p w14:paraId="7591F56A" w14:textId="7E25FB2F" w:rsidR="00491034" w:rsidRPr="00E9320F" w:rsidRDefault="00E9320F" w:rsidP="00E9320F">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t>Timing related</w:t>
      </w:r>
      <w:r w:rsidR="00491034" w:rsidRPr="00E9320F">
        <w:rPr>
          <w:rFonts w:ascii="Times New Roman" w:hAnsi="Times New Roman" w:cs="Times New Roman"/>
          <w:b/>
          <w:bCs/>
          <w:color w:val="auto"/>
          <w:sz w:val="28"/>
          <w:szCs w:val="28"/>
        </w:rPr>
        <w:t xml:space="preserve"> aspects</w:t>
      </w:r>
    </w:p>
    <w:p w14:paraId="2ECDB79D" w14:textId="21694A70" w:rsidR="008E2188" w:rsidRDefault="008E2188" w:rsidP="00ED3B13">
      <w:pPr>
        <w:rPr>
          <w:sz w:val="24"/>
          <w:szCs w:val="24"/>
        </w:rPr>
      </w:pPr>
      <w:r>
        <w:rPr>
          <w:sz w:val="24"/>
          <w:szCs w:val="24"/>
        </w:rPr>
        <w:t>In RAN 117 meeting following agreement was reached on timing for D2R in response to R2D.</w:t>
      </w:r>
    </w:p>
    <w:tbl>
      <w:tblPr>
        <w:tblStyle w:val="TableGrid"/>
        <w:tblW w:w="0" w:type="auto"/>
        <w:tblLook w:val="04A0" w:firstRow="1" w:lastRow="0" w:firstColumn="1" w:lastColumn="0" w:noHBand="0" w:noVBand="1"/>
      </w:tblPr>
      <w:tblGrid>
        <w:gridCol w:w="9629"/>
      </w:tblGrid>
      <w:tr w:rsidR="008E2188" w14:paraId="187BE23A" w14:textId="77777777" w:rsidTr="008E2188">
        <w:tc>
          <w:tcPr>
            <w:tcW w:w="9629" w:type="dxa"/>
          </w:tcPr>
          <w:p w14:paraId="5B3EA0AB" w14:textId="77777777" w:rsidR="008E2188" w:rsidRPr="008E2188" w:rsidRDefault="008E2188" w:rsidP="008E2188">
            <w:pPr>
              <w:rPr>
                <w:bCs/>
                <w:sz w:val="24"/>
                <w:szCs w:val="24"/>
                <w:lang w:val="en-US"/>
              </w:rPr>
            </w:pPr>
            <w:r w:rsidRPr="008E2188">
              <w:rPr>
                <w:bCs/>
                <w:sz w:val="24"/>
                <w:szCs w:val="24"/>
                <w:highlight w:val="green"/>
                <w:lang w:val="en-US"/>
              </w:rPr>
              <w:t>Agreement</w:t>
            </w:r>
            <w:r w:rsidRPr="008E2188">
              <w:rPr>
                <w:bCs/>
                <w:sz w:val="24"/>
                <w:szCs w:val="24"/>
                <w:lang w:val="en-US"/>
              </w:rPr>
              <w:t xml:space="preserve"> (RAN1#117)</w:t>
            </w:r>
          </w:p>
          <w:p w14:paraId="0CA6AFB1" w14:textId="77777777" w:rsidR="008E2188" w:rsidRPr="008E2188" w:rsidRDefault="008E2188" w:rsidP="008E2188">
            <w:pPr>
              <w:rPr>
                <w:bCs/>
                <w:sz w:val="24"/>
                <w:szCs w:val="24"/>
                <w:lang w:val="en-US"/>
              </w:rPr>
            </w:pPr>
            <w:r w:rsidRPr="008E2188">
              <w:rPr>
                <w:bCs/>
                <w:sz w:val="24"/>
                <w:szCs w:val="24"/>
              </w:rPr>
              <w:t>Study the following options for the time interval between a R2D transmission and the corresponding D2R transmission following it:</w:t>
            </w:r>
          </w:p>
          <w:p w14:paraId="71AEDE88" w14:textId="77777777" w:rsidR="008E2188" w:rsidRPr="008E2188" w:rsidRDefault="008E2188" w:rsidP="008E2188">
            <w:pPr>
              <w:numPr>
                <w:ilvl w:val="0"/>
                <w:numId w:val="13"/>
              </w:numPr>
              <w:rPr>
                <w:bCs/>
                <w:sz w:val="24"/>
                <w:szCs w:val="24"/>
                <w:lang w:val="en-US"/>
              </w:rPr>
            </w:pPr>
            <w:r w:rsidRPr="008E2188">
              <w:rPr>
                <w:bCs/>
                <w:sz w:val="24"/>
                <w:szCs w:val="24"/>
                <w:lang w:val="en-US"/>
              </w:rPr>
              <w:t>Option 1: Define a maximum time T</w:t>
            </w:r>
            <w:r w:rsidRPr="008E2188">
              <w:rPr>
                <w:bCs/>
                <w:sz w:val="24"/>
                <w:szCs w:val="24"/>
                <w:vertAlign w:val="subscript"/>
                <w:lang w:val="en-US"/>
              </w:rPr>
              <w:t>R2D_max</w:t>
            </w:r>
            <w:r w:rsidRPr="008E2188">
              <w:rPr>
                <w:bCs/>
                <w:sz w:val="24"/>
                <w:szCs w:val="24"/>
                <w:lang w:val="en-US"/>
              </w:rPr>
              <w:t xml:space="preserve"> between a R2D transmission and the corresponding D2R transmission following it, so that the device transmits D2R transmission within [T</w:t>
            </w:r>
            <w:r w:rsidRPr="008E2188">
              <w:rPr>
                <w:bCs/>
                <w:sz w:val="24"/>
                <w:szCs w:val="24"/>
                <w:vertAlign w:val="subscript"/>
                <w:lang w:val="en-US"/>
              </w:rPr>
              <w:t>R2D_min</w:t>
            </w:r>
            <w:r w:rsidRPr="008E2188">
              <w:rPr>
                <w:bCs/>
                <w:sz w:val="24"/>
                <w:szCs w:val="24"/>
                <w:lang w:val="en-US"/>
              </w:rPr>
              <w:t>, T</w:t>
            </w:r>
            <w:r w:rsidRPr="008E2188">
              <w:rPr>
                <w:bCs/>
                <w:sz w:val="24"/>
                <w:szCs w:val="24"/>
                <w:vertAlign w:val="subscript"/>
                <w:lang w:val="en-US"/>
              </w:rPr>
              <w:t>R2D_max</w:t>
            </w:r>
            <w:r w:rsidRPr="008E2188">
              <w:rPr>
                <w:bCs/>
                <w:sz w:val="24"/>
                <w:szCs w:val="24"/>
                <w:lang w:val="en-US"/>
              </w:rPr>
              <w:t>].</w:t>
            </w:r>
          </w:p>
          <w:p w14:paraId="5C9C0150" w14:textId="77777777" w:rsidR="008E2188" w:rsidRPr="008E2188" w:rsidRDefault="008E2188" w:rsidP="008E2188">
            <w:pPr>
              <w:numPr>
                <w:ilvl w:val="1"/>
                <w:numId w:val="13"/>
              </w:numPr>
              <w:rPr>
                <w:bCs/>
                <w:sz w:val="24"/>
                <w:szCs w:val="24"/>
                <w:lang w:val="en-US"/>
              </w:rPr>
            </w:pPr>
            <w:r w:rsidRPr="008E2188">
              <w:rPr>
                <w:bCs/>
                <w:sz w:val="24"/>
                <w:szCs w:val="24"/>
                <w:lang w:val="en-US"/>
              </w:rPr>
              <w:lastRenderedPageBreak/>
              <w:t>FFS: maximum time is common or different for different A-IoT devices</w:t>
            </w:r>
          </w:p>
          <w:p w14:paraId="67EB4848" w14:textId="77777777" w:rsidR="008E2188" w:rsidRPr="008E2188" w:rsidRDefault="008E2188" w:rsidP="008E2188">
            <w:pPr>
              <w:numPr>
                <w:ilvl w:val="1"/>
                <w:numId w:val="13"/>
              </w:numPr>
              <w:rPr>
                <w:bCs/>
                <w:sz w:val="24"/>
                <w:szCs w:val="24"/>
                <w:lang w:val="en-US"/>
              </w:rPr>
            </w:pPr>
            <w:r w:rsidRPr="008E2188">
              <w:rPr>
                <w:bCs/>
                <w:sz w:val="24"/>
                <w:szCs w:val="24"/>
                <w:lang w:val="en-US"/>
              </w:rPr>
              <w:t>FFS: maximum time for different traffic types/command types (e.g. DT or DO-DTT) and/or different use case (e.g., Inventory or Command)</w:t>
            </w:r>
          </w:p>
          <w:p w14:paraId="4840D36A" w14:textId="77777777" w:rsidR="008E2188" w:rsidRPr="008E2188" w:rsidRDefault="008E2188" w:rsidP="008E2188">
            <w:pPr>
              <w:numPr>
                <w:ilvl w:val="0"/>
                <w:numId w:val="13"/>
              </w:numPr>
              <w:rPr>
                <w:bCs/>
                <w:sz w:val="24"/>
                <w:szCs w:val="24"/>
                <w:lang w:val="en-US"/>
              </w:rPr>
            </w:pPr>
            <w:r w:rsidRPr="008E2188">
              <w:rPr>
                <w:bCs/>
                <w:sz w:val="24"/>
                <w:szCs w:val="24"/>
                <w:lang w:val="en-US"/>
              </w:rPr>
              <w:t>Option 2: The corresponding D2R transmission timing T</w:t>
            </w:r>
            <w:r w:rsidRPr="008E2188">
              <w:rPr>
                <w:bCs/>
                <w:sz w:val="24"/>
                <w:szCs w:val="24"/>
                <w:vertAlign w:val="subscript"/>
                <w:lang w:val="en-US"/>
              </w:rPr>
              <w:t>R2D</w:t>
            </w:r>
            <w:r w:rsidRPr="008E2188">
              <w:rPr>
                <w:bCs/>
                <w:sz w:val="24"/>
                <w:szCs w:val="24"/>
                <w:lang w:val="en-US"/>
              </w:rPr>
              <w:t xml:space="preserve"> following a R2D transmission is determined based on the control information in the R2D transmission, where T</w:t>
            </w:r>
            <w:r w:rsidRPr="008E2188">
              <w:rPr>
                <w:bCs/>
                <w:sz w:val="24"/>
                <w:szCs w:val="24"/>
                <w:vertAlign w:val="subscript"/>
                <w:lang w:val="en-US"/>
              </w:rPr>
              <w:t xml:space="preserve">R2D </w:t>
            </w:r>
            <w:r w:rsidRPr="008E2188">
              <w:rPr>
                <w:bCs/>
                <w:sz w:val="24"/>
                <w:szCs w:val="24"/>
                <w:lang w:val="en-US"/>
              </w:rPr>
              <w:sym w:font="Symbol" w:char="F0B3"/>
            </w:r>
            <w:r w:rsidRPr="008E2188">
              <w:rPr>
                <w:bCs/>
                <w:sz w:val="24"/>
                <w:szCs w:val="24"/>
                <w:lang w:val="en-US"/>
              </w:rPr>
              <w:t xml:space="preserve"> T</w:t>
            </w:r>
            <w:r w:rsidRPr="008E2188">
              <w:rPr>
                <w:bCs/>
                <w:sz w:val="24"/>
                <w:szCs w:val="24"/>
                <w:vertAlign w:val="subscript"/>
                <w:lang w:val="en-US"/>
              </w:rPr>
              <w:t>R2D_min</w:t>
            </w:r>
          </w:p>
          <w:p w14:paraId="5ACD7E87" w14:textId="39C0848C" w:rsidR="008E2188" w:rsidRPr="008E2188" w:rsidRDefault="008E2188" w:rsidP="00ED3B13">
            <w:pPr>
              <w:numPr>
                <w:ilvl w:val="1"/>
                <w:numId w:val="13"/>
              </w:numPr>
              <w:rPr>
                <w:bCs/>
                <w:sz w:val="24"/>
                <w:szCs w:val="24"/>
                <w:lang w:val="en-US"/>
              </w:rPr>
            </w:pPr>
            <w:r w:rsidRPr="008E2188">
              <w:rPr>
                <w:bCs/>
                <w:sz w:val="24"/>
                <w:szCs w:val="24"/>
                <w:lang w:val="en-US"/>
              </w:rPr>
              <w:t>FFS the maximum value(s) for T</w:t>
            </w:r>
            <w:r w:rsidRPr="008E2188">
              <w:rPr>
                <w:bCs/>
                <w:sz w:val="24"/>
                <w:szCs w:val="24"/>
                <w:vertAlign w:val="subscript"/>
                <w:lang w:val="en-US"/>
              </w:rPr>
              <w:t>R2D</w:t>
            </w:r>
          </w:p>
        </w:tc>
      </w:tr>
    </w:tbl>
    <w:p w14:paraId="24AC52A6" w14:textId="426A5A6D" w:rsidR="00AB1FF8" w:rsidRDefault="008E2188" w:rsidP="00ED3B13">
      <w:pPr>
        <w:rPr>
          <w:sz w:val="24"/>
          <w:szCs w:val="24"/>
        </w:rPr>
      </w:pPr>
      <w:r>
        <w:rPr>
          <w:sz w:val="24"/>
          <w:szCs w:val="24"/>
        </w:rPr>
        <w:lastRenderedPageBreak/>
        <w:t xml:space="preserve">  </w:t>
      </w:r>
    </w:p>
    <w:p w14:paraId="180C40BB" w14:textId="378B5475" w:rsidR="00AB1FF8" w:rsidRDefault="00AB1FF8" w:rsidP="00ED3B13">
      <w:pPr>
        <w:rPr>
          <w:sz w:val="24"/>
          <w:szCs w:val="24"/>
        </w:rPr>
      </w:pPr>
      <w:r>
        <w:rPr>
          <w:sz w:val="24"/>
          <w:szCs w:val="24"/>
        </w:rPr>
        <w:t xml:space="preserve">Both approaches work for determining the timing between the R2D transmission and the D2R transmission following it. Option 1 </w:t>
      </w:r>
      <w:r w:rsidR="002061E1">
        <w:rPr>
          <w:sz w:val="24"/>
          <w:szCs w:val="24"/>
        </w:rPr>
        <w:t xml:space="preserve">offers simple implementation at the cost of efficiency. On the other hand, the Option 2 is more suitable for TDMA and offers greater flexibility leading to better resource utilization. </w:t>
      </w:r>
    </w:p>
    <w:p w14:paraId="4CA4AD05" w14:textId="42ED0B9B" w:rsidR="002061E1" w:rsidRPr="002061E1" w:rsidRDefault="002061E1" w:rsidP="00ED3B13">
      <w:pPr>
        <w:rPr>
          <w:b/>
          <w:bCs/>
          <w:sz w:val="24"/>
          <w:szCs w:val="24"/>
        </w:rPr>
      </w:pPr>
      <w:r w:rsidRPr="002061E1">
        <w:rPr>
          <w:b/>
          <w:bCs/>
          <w:sz w:val="24"/>
          <w:szCs w:val="24"/>
        </w:rPr>
        <w:t xml:space="preserve">Proposal </w:t>
      </w:r>
      <w:r w:rsidR="00C56ED6">
        <w:rPr>
          <w:b/>
          <w:bCs/>
          <w:sz w:val="24"/>
          <w:szCs w:val="24"/>
        </w:rPr>
        <w:t>1</w:t>
      </w:r>
      <w:r w:rsidRPr="002061E1">
        <w:rPr>
          <w:b/>
          <w:bCs/>
          <w:sz w:val="24"/>
          <w:szCs w:val="24"/>
        </w:rPr>
        <w:t>: Option 2, which involves control information-based timing determination between the R2D transmission and the subsequent D2R transmission, should be prioritized.</w:t>
      </w:r>
    </w:p>
    <w:p w14:paraId="4C2ECCE9" w14:textId="0D6653D4" w:rsidR="002061E1" w:rsidRDefault="002061E1" w:rsidP="00ED3B13">
      <w:pPr>
        <w:rPr>
          <w:sz w:val="24"/>
          <w:szCs w:val="24"/>
        </w:rPr>
      </w:pPr>
      <w:r>
        <w:rPr>
          <w:sz w:val="24"/>
          <w:szCs w:val="24"/>
        </w:rPr>
        <w:t>In pervious RAN1 118 meeting following the proposal [4] was discussed to the time unit for calculating the time interval between the R2D and the D2R transmission followed by it.</w:t>
      </w:r>
    </w:p>
    <w:tbl>
      <w:tblPr>
        <w:tblStyle w:val="TableGrid"/>
        <w:tblW w:w="0" w:type="auto"/>
        <w:tblLook w:val="04A0" w:firstRow="1" w:lastRow="0" w:firstColumn="1" w:lastColumn="0" w:noHBand="0" w:noVBand="1"/>
      </w:tblPr>
      <w:tblGrid>
        <w:gridCol w:w="9629"/>
      </w:tblGrid>
      <w:tr w:rsidR="002061E1" w14:paraId="5DF60E80" w14:textId="77777777" w:rsidTr="002061E1">
        <w:tc>
          <w:tcPr>
            <w:tcW w:w="9629" w:type="dxa"/>
          </w:tcPr>
          <w:p w14:paraId="4CA8A629" w14:textId="77777777" w:rsidR="002061E1" w:rsidRPr="00C56ED6" w:rsidRDefault="002061E1" w:rsidP="002061E1">
            <w:pPr>
              <w:rPr>
                <w:sz w:val="24"/>
                <w:szCs w:val="24"/>
              </w:rPr>
            </w:pPr>
            <w:r w:rsidRPr="00C56ED6">
              <w:rPr>
                <w:sz w:val="24"/>
                <w:szCs w:val="24"/>
                <w:lang w:val="en-US"/>
              </w:rPr>
              <w:t xml:space="preserve">Proposal 5.1.1-1b: </w:t>
            </w:r>
            <w:r w:rsidRPr="00C56ED6">
              <w:rPr>
                <w:sz w:val="24"/>
                <w:szCs w:val="24"/>
              </w:rPr>
              <w:t>Further study at least following aspects for the time interval between a R2D transmission and the corresponding D2R transmission following it, including following</w:t>
            </w:r>
          </w:p>
          <w:p w14:paraId="7CFB5C9D" w14:textId="77777777" w:rsidR="002061E1" w:rsidRPr="00C56ED6" w:rsidRDefault="002061E1" w:rsidP="002061E1">
            <w:pPr>
              <w:numPr>
                <w:ilvl w:val="0"/>
                <w:numId w:val="20"/>
              </w:numPr>
              <w:rPr>
                <w:sz w:val="24"/>
                <w:szCs w:val="24"/>
              </w:rPr>
            </w:pPr>
            <w:r w:rsidRPr="00C56ED6">
              <w:rPr>
                <w:sz w:val="24"/>
                <w:szCs w:val="24"/>
              </w:rPr>
              <w:t xml:space="preserve">Time unit for the time interval for </w:t>
            </w:r>
            <w:r w:rsidRPr="00C56ED6">
              <w:rPr>
                <w:sz w:val="24"/>
                <w:szCs w:val="24"/>
                <w:lang w:val="en-US"/>
              </w:rPr>
              <w:t>option 2, if supported.</w:t>
            </w:r>
          </w:p>
          <w:p w14:paraId="521CFE8D" w14:textId="77777777" w:rsidR="002061E1" w:rsidRPr="00C56ED6" w:rsidRDefault="002061E1" w:rsidP="002061E1">
            <w:pPr>
              <w:numPr>
                <w:ilvl w:val="1"/>
                <w:numId w:val="20"/>
              </w:numPr>
              <w:rPr>
                <w:sz w:val="24"/>
                <w:szCs w:val="24"/>
              </w:rPr>
            </w:pPr>
            <w:r w:rsidRPr="00C56ED6">
              <w:rPr>
                <w:sz w:val="24"/>
                <w:szCs w:val="24"/>
              </w:rPr>
              <w:t xml:space="preserve">E.g., One or multiple R2D or D2R Chip length(s), R2D or D2R information bit length etc. </w:t>
            </w:r>
          </w:p>
          <w:p w14:paraId="6B84BA90" w14:textId="3D5E4974" w:rsidR="002061E1" w:rsidRDefault="002061E1" w:rsidP="002061E1">
            <w:pPr>
              <w:rPr>
                <w:sz w:val="24"/>
                <w:szCs w:val="24"/>
              </w:rPr>
            </w:pPr>
            <w:r w:rsidRPr="00C56ED6">
              <w:rPr>
                <w:sz w:val="24"/>
                <w:szCs w:val="24"/>
              </w:rPr>
              <w:t>Whether/how to address timing error for a D2R transmission caused by the initial/residual SFO of the device for both option 1 and option 2</w:t>
            </w:r>
          </w:p>
        </w:tc>
      </w:tr>
    </w:tbl>
    <w:p w14:paraId="56052AC8" w14:textId="77777777" w:rsidR="00BB74C6" w:rsidRDefault="00BB74C6" w:rsidP="00ED3B13">
      <w:pPr>
        <w:rPr>
          <w:b/>
          <w:bCs/>
          <w:sz w:val="24"/>
          <w:szCs w:val="24"/>
        </w:rPr>
      </w:pPr>
    </w:p>
    <w:p w14:paraId="16EEF583" w14:textId="20A0DB2E" w:rsidR="002061E1" w:rsidRDefault="002061E1" w:rsidP="00ED3B13">
      <w:pPr>
        <w:rPr>
          <w:b/>
          <w:bCs/>
          <w:sz w:val="24"/>
          <w:szCs w:val="24"/>
        </w:rPr>
      </w:pPr>
      <w:r w:rsidRPr="002061E1">
        <w:rPr>
          <w:b/>
          <w:bCs/>
          <w:sz w:val="24"/>
          <w:szCs w:val="24"/>
        </w:rPr>
        <w:t xml:space="preserve">Proposal </w:t>
      </w:r>
      <w:r w:rsidR="00BD5683">
        <w:rPr>
          <w:b/>
          <w:bCs/>
          <w:sz w:val="24"/>
          <w:szCs w:val="24"/>
        </w:rPr>
        <w:t>2</w:t>
      </w:r>
      <w:r w:rsidRPr="002061E1">
        <w:rPr>
          <w:b/>
          <w:bCs/>
          <w:sz w:val="24"/>
          <w:szCs w:val="24"/>
        </w:rPr>
        <w:t>: The time unit for calculating the time interval between the R2D and the D2R transmission followed by it should follow NR convention like mini-slot or slot.</w:t>
      </w:r>
    </w:p>
    <w:p w14:paraId="0C4F20D9" w14:textId="52ABCBF2" w:rsidR="002061E1" w:rsidRPr="00491034" w:rsidRDefault="002061E1" w:rsidP="002061E1">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t>Scheduling related aspects</w:t>
      </w:r>
    </w:p>
    <w:p w14:paraId="1CF90F41" w14:textId="49555390" w:rsidR="002061E1" w:rsidRPr="009A6057" w:rsidRDefault="009A6057" w:rsidP="009A6057">
      <w:pPr>
        <w:rPr>
          <w:sz w:val="24"/>
          <w:szCs w:val="24"/>
        </w:rPr>
      </w:pPr>
      <w:r w:rsidRPr="009A6057">
        <w:rPr>
          <w:sz w:val="24"/>
          <w:szCs w:val="24"/>
        </w:rPr>
        <w:t xml:space="preserve">In </w:t>
      </w:r>
      <w:r>
        <w:rPr>
          <w:sz w:val="24"/>
          <w:szCs w:val="24"/>
        </w:rPr>
        <w:t>previous RAN1</w:t>
      </w:r>
      <w:r w:rsidRPr="009A6057">
        <w:rPr>
          <w:sz w:val="24"/>
          <w:szCs w:val="24"/>
        </w:rPr>
        <w:t xml:space="preserve"> meeting</w:t>
      </w:r>
      <w:r>
        <w:rPr>
          <w:sz w:val="24"/>
          <w:szCs w:val="24"/>
        </w:rPr>
        <w:t>s</w:t>
      </w:r>
      <w:r w:rsidRPr="009A6057">
        <w:rPr>
          <w:sz w:val="24"/>
          <w:szCs w:val="24"/>
        </w:rPr>
        <w:t xml:space="preserve"> following agreement was reached on </w:t>
      </w:r>
      <w:r>
        <w:rPr>
          <w:sz w:val="24"/>
          <w:szCs w:val="24"/>
        </w:rPr>
        <w:t>indicating the end of PRDCH and PDRCH were made</w:t>
      </w:r>
      <w:r w:rsidRPr="009A6057">
        <w:rPr>
          <w:sz w:val="24"/>
          <w:szCs w:val="24"/>
        </w:rPr>
        <w:t>.</w:t>
      </w:r>
    </w:p>
    <w:tbl>
      <w:tblPr>
        <w:tblStyle w:val="TableGrid"/>
        <w:tblW w:w="0" w:type="auto"/>
        <w:tblLook w:val="04A0" w:firstRow="1" w:lastRow="0" w:firstColumn="1" w:lastColumn="0" w:noHBand="0" w:noVBand="1"/>
      </w:tblPr>
      <w:tblGrid>
        <w:gridCol w:w="9629"/>
      </w:tblGrid>
      <w:tr w:rsidR="009A6057" w14:paraId="6B0A2D1F" w14:textId="77777777" w:rsidTr="009A6057">
        <w:tc>
          <w:tcPr>
            <w:tcW w:w="9629" w:type="dxa"/>
          </w:tcPr>
          <w:p w14:paraId="17080803" w14:textId="77777777" w:rsidR="009A6057" w:rsidRPr="007D78D2" w:rsidRDefault="009A6057" w:rsidP="009A6057">
            <w:pPr>
              <w:spacing w:after="0"/>
              <w:rPr>
                <w:rFonts w:ascii="Times" w:eastAsia="Batang" w:hAnsi="Times"/>
                <w:bCs/>
                <w:sz w:val="21"/>
                <w:lang w:val="en-US"/>
              </w:rPr>
            </w:pPr>
            <w:r w:rsidRPr="007D78D2">
              <w:rPr>
                <w:rFonts w:ascii="Times" w:eastAsia="Batang" w:hAnsi="Times"/>
                <w:bCs/>
                <w:sz w:val="21"/>
                <w:highlight w:val="green"/>
                <w:lang w:val="en-US"/>
              </w:rPr>
              <w:t>Agreement</w:t>
            </w:r>
          </w:p>
          <w:p w14:paraId="2A282B57" w14:textId="77777777" w:rsidR="009A6057" w:rsidRPr="007D78D2" w:rsidRDefault="009A6057" w:rsidP="009A6057">
            <w:pPr>
              <w:spacing w:after="0"/>
              <w:rPr>
                <w:rFonts w:ascii="Times" w:eastAsia="Batang" w:hAnsi="Times"/>
                <w:bCs/>
                <w:sz w:val="21"/>
                <w:lang w:val="en-US"/>
              </w:rPr>
            </w:pPr>
            <w:r w:rsidRPr="007D78D2">
              <w:rPr>
                <w:rFonts w:ascii="Times" w:eastAsia="Batang" w:hAnsi="Times"/>
                <w:bCs/>
                <w:sz w:val="21"/>
                <w:lang w:val="en-US"/>
              </w:rPr>
              <w:t>To determine or derive the end of PRDCH transmission, study at least following options:</w:t>
            </w:r>
          </w:p>
          <w:p w14:paraId="621370AF" w14:textId="77777777" w:rsidR="009A6057" w:rsidRPr="007D78D2" w:rsidRDefault="009A6057" w:rsidP="009A6057">
            <w:pPr>
              <w:numPr>
                <w:ilvl w:val="0"/>
                <w:numId w:val="15"/>
              </w:numPr>
              <w:spacing w:after="0"/>
              <w:rPr>
                <w:rFonts w:ascii="Times" w:eastAsia="Batang" w:hAnsi="Times"/>
                <w:bCs/>
                <w:sz w:val="21"/>
                <w:lang w:val="en-US"/>
              </w:rPr>
            </w:pPr>
            <w:r w:rsidRPr="007D78D2">
              <w:rPr>
                <w:rFonts w:ascii="Times" w:eastAsia="Batang" w:hAnsi="Times"/>
                <w:bCs/>
                <w:sz w:val="21"/>
                <w:lang w:val="en-US"/>
              </w:rPr>
              <w:t>Option 1: R2D postamble immediately follows the PRDCH to indicate the end of the PRDCH.</w:t>
            </w:r>
          </w:p>
          <w:p w14:paraId="1ED6DFBD" w14:textId="77777777" w:rsidR="009A6057" w:rsidRPr="007D78D2" w:rsidRDefault="009A6057" w:rsidP="009A6057">
            <w:pPr>
              <w:numPr>
                <w:ilvl w:val="0"/>
                <w:numId w:val="15"/>
              </w:numPr>
              <w:spacing w:after="0"/>
              <w:rPr>
                <w:rFonts w:ascii="Times" w:eastAsia="Batang" w:hAnsi="Times"/>
                <w:bCs/>
                <w:sz w:val="21"/>
                <w:lang w:val="en-US"/>
              </w:rPr>
            </w:pPr>
            <w:r w:rsidRPr="007D78D2">
              <w:rPr>
                <w:rFonts w:ascii="Times" w:eastAsia="Batang" w:hAnsi="Times"/>
                <w:bCs/>
                <w:sz w:val="21"/>
                <w:lang w:val="en-US"/>
              </w:rPr>
              <w:t>Option 2: Based on R2D control information.</w:t>
            </w:r>
          </w:p>
          <w:p w14:paraId="34521A4C" w14:textId="77777777" w:rsidR="009A6057" w:rsidRDefault="009A6057" w:rsidP="009A6057">
            <w:pPr>
              <w:spacing w:after="0"/>
              <w:rPr>
                <w:rFonts w:ascii="Times" w:eastAsia="Batang" w:hAnsi="Times"/>
                <w:b/>
                <w:bCs/>
                <w:sz w:val="21"/>
                <w:lang w:val="en-US"/>
              </w:rPr>
            </w:pPr>
          </w:p>
          <w:p w14:paraId="4CC797C5" w14:textId="77777777" w:rsidR="009A6057" w:rsidRPr="004C3293" w:rsidRDefault="009A6057" w:rsidP="009A6057">
            <w:pPr>
              <w:spacing w:after="0"/>
              <w:rPr>
                <w:rFonts w:ascii="Times" w:eastAsia="Batang" w:hAnsi="Times"/>
                <w:bCs/>
                <w:sz w:val="21"/>
                <w:highlight w:val="green"/>
                <w:lang w:val="en-US"/>
              </w:rPr>
            </w:pPr>
            <w:r w:rsidRPr="004C3293">
              <w:rPr>
                <w:rFonts w:ascii="Times" w:eastAsia="Batang" w:hAnsi="Times"/>
                <w:bCs/>
                <w:sz w:val="21"/>
                <w:highlight w:val="green"/>
                <w:lang w:val="en-US"/>
              </w:rPr>
              <w:t>Agreement</w:t>
            </w:r>
          </w:p>
          <w:p w14:paraId="20164952" w14:textId="77777777" w:rsidR="009A6057" w:rsidRPr="004C3293" w:rsidRDefault="009A6057" w:rsidP="009A6057">
            <w:pPr>
              <w:spacing w:after="0"/>
              <w:rPr>
                <w:rFonts w:ascii="Times" w:eastAsia="Batang" w:hAnsi="Times"/>
                <w:bCs/>
                <w:sz w:val="21"/>
                <w:lang w:val="en-US"/>
              </w:rPr>
            </w:pPr>
            <w:r w:rsidRPr="004C3293">
              <w:rPr>
                <w:rFonts w:ascii="Times" w:eastAsia="Batang" w:hAnsi="Times"/>
                <w:bCs/>
                <w:sz w:val="21"/>
                <w:lang w:val="en-US"/>
              </w:rPr>
              <w:t xml:space="preserve">For the reader to acquire the end of PDRCH transmission, study at least following options:  </w:t>
            </w:r>
          </w:p>
          <w:p w14:paraId="12077FB8" w14:textId="77777777" w:rsidR="009A6057" w:rsidRPr="004C3293" w:rsidRDefault="009A6057" w:rsidP="009A6057">
            <w:pPr>
              <w:numPr>
                <w:ilvl w:val="0"/>
                <w:numId w:val="17"/>
              </w:numPr>
              <w:spacing w:after="0"/>
              <w:rPr>
                <w:rFonts w:ascii="Times" w:eastAsia="Batang" w:hAnsi="Times"/>
                <w:bCs/>
                <w:sz w:val="21"/>
              </w:rPr>
            </w:pPr>
            <w:r w:rsidRPr="004C3293">
              <w:rPr>
                <w:rFonts w:ascii="Times" w:eastAsia="Batang" w:hAnsi="Times"/>
                <w:bCs/>
                <w:sz w:val="21"/>
              </w:rPr>
              <w:t>Option 1: D2R postamble immediately follows the PDRCH</w:t>
            </w:r>
          </w:p>
          <w:p w14:paraId="4E09DA57" w14:textId="4A749381" w:rsidR="009A6057" w:rsidRPr="009A6057" w:rsidRDefault="009A6057" w:rsidP="00ED3B13">
            <w:pPr>
              <w:numPr>
                <w:ilvl w:val="0"/>
                <w:numId w:val="17"/>
              </w:numPr>
              <w:spacing w:after="0"/>
              <w:rPr>
                <w:rFonts w:ascii="Times" w:eastAsia="Batang" w:hAnsi="Times"/>
                <w:bCs/>
                <w:sz w:val="21"/>
              </w:rPr>
            </w:pPr>
            <w:r w:rsidRPr="004C3293">
              <w:rPr>
                <w:rFonts w:ascii="Times" w:eastAsia="Batang" w:hAnsi="Times"/>
                <w:bCs/>
                <w:sz w:val="21"/>
              </w:rPr>
              <w:t>Option 2: Based on control information</w:t>
            </w:r>
          </w:p>
        </w:tc>
      </w:tr>
    </w:tbl>
    <w:p w14:paraId="101722E6" w14:textId="77777777" w:rsidR="009A6057" w:rsidRDefault="009A6057" w:rsidP="00ED3B13">
      <w:pPr>
        <w:rPr>
          <w:sz w:val="24"/>
          <w:szCs w:val="24"/>
        </w:rPr>
      </w:pPr>
    </w:p>
    <w:p w14:paraId="4CA69D7E" w14:textId="4C0AF215" w:rsidR="009A6057" w:rsidRDefault="008E2188" w:rsidP="00ED3B13">
      <w:pPr>
        <w:rPr>
          <w:sz w:val="24"/>
          <w:szCs w:val="24"/>
        </w:rPr>
      </w:pPr>
      <w:r>
        <w:rPr>
          <w:sz w:val="24"/>
          <w:szCs w:val="24"/>
        </w:rPr>
        <w:lastRenderedPageBreak/>
        <w:t>Previously, w</w:t>
      </w:r>
      <w:r w:rsidR="00AC60C8" w:rsidRPr="00AC60C8">
        <w:rPr>
          <w:sz w:val="24"/>
          <w:szCs w:val="24"/>
        </w:rPr>
        <w:t>e discussed methods for indicating the end of R2D</w:t>
      </w:r>
      <w:r w:rsidR="009A6057">
        <w:rPr>
          <w:sz w:val="24"/>
          <w:szCs w:val="24"/>
        </w:rPr>
        <w:t xml:space="preserve"> and D2R</w:t>
      </w:r>
      <w:r w:rsidR="00AC60C8" w:rsidRPr="00AC60C8">
        <w:rPr>
          <w:sz w:val="24"/>
          <w:szCs w:val="24"/>
        </w:rPr>
        <w:t xml:space="preserve"> transmission and agreed on either using a postamble or </w:t>
      </w:r>
      <w:proofErr w:type="gramStart"/>
      <w:r w:rsidR="00C07A7E">
        <w:rPr>
          <w:sz w:val="24"/>
          <w:szCs w:val="24"/>
        </w:rPr>
        <w:t>the</w:t>
      </w:r>
      <w:r w:rsidR="009A6057">
        <w:rPr>
          <w:sz w:val="24"/>
          <w:szCs w:val="24"/>
        </w:rPr>
        <w:t xml:space="preserve"> some</w:t>
      </w:r>
      <w:proofErr w:type="gramEnd"/>
      <w:r w:rsidR="009A6057">
        <w:rPr>
          <w:sz w:val="24"/>
          <w:szCs w:val="24"/>
        </w:rPr>
        <w:t xml:space="preserve"> sort of </w:t>
      </w:r>
      <w:r w:rsidR="00AC60C8" w:rsidRPr="00AC60C8">
        <w:rPr>
          <w:sz w:val="24"/>
          <w:szCs w:val="24"/>
        </w:rPr>
        <w:t xml:space="preserve">control information to signal the end of </w:t>
      </w:r>
      <w:r w:rsidR="009A6057">
        <w:rPr>
          <w:sz w:val="24"/>
          <w:szCs w:val="24"/>
        </w:rPr>
        <w:t>PRDCH/</w:t>
      </w:r>
      <w:r w:rsidR="00AC60C8" w:rsidRPr="00AC60C8">
        <w:rPr>
          <w:sz w:val="24"/>
          <w:szCs w:val="24"/>
        </w:rPr>
        <w:t xml:space="preserve">PDRCH transmission. </w:t>
      </w:r>
    </w:p>
    <w:p w14:paraId="1DE42636" w14:textId="21319439" w:rsidR="00AB1222" w:rsidRDefault="00AC60C8" w:rsidP="00ED3B13">
      <w:pPr>
        <w:rPr>
          <w:sz w:val="24"/>
          <w:szCs w:val="24"/>
        </w:rPr>
      </w:pPr>
      <w:r w:rsidRPr="00AC60C8">
        <w:rPr>
          <w:sz w:val="24"/>
          <w:szCs w:val="24"/>
        </w:rPr>
        <w:t xml:space="preserve">In our opinion, </w:t>
      </w:r>
      <w:r w:rsidR="009A6057">
        <w:rPr>
          <w:sz w:val="24"/>
          <w:szCs w:val="24"/>
        </w:rPr>
        <w:t xml:space="preserve">when self-clocking line coding is used for R2D and D2R transmission, </w:t>
      </w:r>
      <w:r w:rsidRPr="00AC60C8">
        <w:rPr>
          <w:sz w:val="24"/>
          <w:szCs w:val="24"/>
        </w:rPr>
        <w:t xml:space="preserve">using control information to determine the end of </w:t>
      </w:r>
      <w:r w:rsidR="009A6057">
        <w:rPr>
          <w:sz w:val="24"/>
          <w:szCs w:val="24"/>
        </w:rPr>
        <w:t>PRDCH/</w:t>
      </w:r>
      <w:r w:rsidR="009A6057" w:rsidRPr="00AC60C8">
        <w:rPr>
          <w:sz w:val="24"/>
          <w:szCs w:val="24"/>
        </w:rPr>
        <w:t>PDRCH</w:t>
      </w:r>
      <w:r w:rsidRPr="00AC60C8">
        <w:rPr>
          <w:sz w:val="24"/>
          <w:szCs w:val="24"/>
        </w:rPr>
        <w:t xml:space="preserve"> transmission </w:t>
      </w:r>
      <w:r w:rsidR="009A6057">
        <w:rPr>
          <w:sz w:val="24"/>
          <w:szCs w:val="24"/>
        </w:rPr>
        <w:t xml:space="preserve">are sufficient and </w:t>
      </w:r>
      <w:r w:rsidRPr="00AC60C8">
        <w:rPr>
          <w:sz w:val="24"/>
          <w:szCs w:val="24"/>
        </w:rPr>
        <w:t>offers greater flexibility for scheduling and operations.</w:t>
      </w:r>
    </w:p>
    <w:p w14:paraId="2CA8A6D4" w14:textId="07D29C51" w:rsidR="00ED3B13" w:rsidRPr="009A6057" w:rsidRDefault="00ED3B13" w:rsidP="00ED3B13">
      <w:pPr>
        <w:rPr>
          <w:b/>
          <w:bCs/>
          <w:sz w:val="24"/>
          <w:szCs w:val="24"/>
        </w:rPr>
      </w:pPr>
      <w:r w:rsidRPr="009A6057">
        <w:rPr>
          <w:b/>
          <w:bCs/>
          <w:sz w:val="24"/>
          <w:szCs w:val="24"/>
        </w:rPr>
        <w:t>Proposal</w:t>
      </w:r>
      <w:r w:rsidR="003D4204" w:rsidRPr="009A6057">
        <w:rPr>
          <w:b/>
          <w:bCs/>
          <w:sz w:val="24"/>
          <w:szCs w:val="24"/>
        </w:rPr>
        <w:t xml:space="preserve"> </w:t>
      </w:r>
      <w:r w:rsidR="00BB74C6">
        <w:rPr>
          <w:b/>
          <w:bCs/>
          <w:sz w:val="24"/>
          <w:szCs w:val="24"/>
        </w:rPr>
        <w:t>3</w:t>
      </w:r>
      <w:r w:rsidRPr="009A6057">
        <w:rPr>
          <w:b/>
          <w:bCs/>
          <w:sz w:val="24"/>
          <w:szCs w:val="24"/>
        </w:rPr>
        <w:t>: R2D cont</w:t>
      </w:r>
      <w:r w:rsidR="00DA45F6" w:rsidRPr="009A6057">
        <w:rPr>
          <w:b/>
          <w:bCs/>
          <w:sz w:val="24"/>
          <w:szCs w:val="24"/>
        </w:rPr>
        <w:t>rol information should be used t</w:t>
      </w:r>
      <w:r w:rsidR="007D0BF0" w:rsidRPr="009A6057">
        <w:rPr>
          <w:b/>
          <w:bCs/>
          <w:sz w:val="24"/>
          <w:szCs w:val="24"/>
        </w:rPr>
        <w:t xml:space="preserve">o </w:t>
      </w:r>
      <w:r w:rsidR="00DA45F6" w:rsidRPr="009A6057">
        <w:rPr>
          <w:b/>
          <w:bCs/>
          <w:sz w:val="24"/>
          <w:szCs w:val="24"/>
        </w:rPr>
        <w:t>determine the end of PRDCH transmission</w:t>
      </w:r>
      <w:r w:rsidRPr="009A6057">
        <w:rPr>
          <w:b/>
          <w:bCs/>
          <w:sz w:val="24"/>
          <w:szCs w:val="24"/>
        </w:rPr>
        <w:t>.</w:t>
      </w:r>
    </w:p>
    <w:p w14:paraId="523379F4" w14:textId="71FEE358" w:rsidR="009A6057" w:rsidRPr="009A6057" w:rsidRDefault="009A6057" w:rsidP="00ED3B13">
      <w:pPr>
        <w:rPr>
          <w:b/>
          <w:bCs/>
          <w:sz w:val="24"/>
          <w:szCs w:val="24"/>
        </w:rPr>
      </w:pPr>
      <w:r w:rsidRPr="009A6057">
        <w:rPr>
          <w:b/>
          <w:bCs/>
          <w:sz w:val="24"/>
          <w:szCs w:val="24"/>
        </w:rPr>
        <w:t xml:space="preserve">Proposal </w:t>
      </w:r>
      <w:r w:rsidR="00BB74C6">
        <w:rPr>
          <w:b/>
          <w:bCs/>
          <w:sz w:val="24"/>
          <w:szCs w:val="24"/>
        </w:rPr>
        <w:t>4</w:t>
      </w:r>
      <w:r w:rsidRPr="009A6057">
        <w:rPr>
          <w:b/>
          <w:bCs/>
          <w:sz w:val="24"/>
          <w:szCs w:val="24"/>
        </w:rPr>
        <w:t>: Control information should be used to determine the end of PDRCH transmission</w:t>
      </w:r>
      <w:r>
        <w:rPr>
          <w:b/>
          <w:bCs/>
          <w:sz w:val="24"/>
          <w:szCs w:val="24"/>
        </w:rPr>
        <w:t>.</w:t>
      </w:r>
    </w:p>
    <w:p w14:paraId="6863EA53" w14:textId="77777777" w:rsidR="009A6057" w:rsidRPr="009A6057" w:rsidRDefault="009A6057" w:rsidP="009A6057">
      <w:pPr>
        <w:rPr>
          <w:sz w:val="24"/>
          <w:szCs w:val="24"/>
          <w:lang w:val="en-US"/>
        </w:rPr>
      </w:pPr>
      <w:r w:rsidRPr="009A6057">
        <w:rPr>
          <w:sz w:val="24"/>
          <w:szCs w:val="24"/>
          <w:lang w:val="en-US"/>
        </w:rPr>
        <w:t>For R2D chip length indication, it was agreed in the RAN#117 meeting</w:t>
      </w:r>
    </w:p>
    <w:tbl>
      <w:tblPr>
        <w:tblStyle w:val="TableGrid"/>
        <w:tblW w:w="0" w:type="auto"/>
        <w:tblLook w:val="04A0" w:firstRow="1" w:lastRow="0" w:firstColumn="1" w:lastColumn="0" w:noHBand="0" w:noVBand="1"/>
      </w:tblPr>
      <w:tblGrid>
        <w:gridCol w:w="9629"/>
      </w:tblGrid>
      <w:tr w:rsidR="009A6057" w:rsidRPr="009A6057" w14:paraId="228F762E" w14:textId="77777777" w:rsidTr="00743C75">
        <w:tc>
          <w:tcPr>
            <w:tcW w:w="9630" w:type="dxa"/>
          </w:tcPr>
          <w:p w14:paraId="5C21574E" w14:textId="77777777" w:rsidR="009A6057" w:rsidRPr="009A6057" w:rsidRDefault="009A6057" w:rsidP="009A6057">
            <w:pPr>
              <w:rPr>
                <w:sz w:val="24"/>
                <w:szCs w:val="24"/>
              </w:rPr>
            </w:pPr>
            <w:r w:rsidRPr="009A6057">
              <w:rPr>
                <w:sz w:val="24"/>
                <w:szCs w:val="24"/>
                <w:highlight w:val="green"/>
              </w:rPr>
              <w:t>Agreement</w:t>
            </w:r>
          </w:p>
          <w:p w14:paraId="061F2D6C" w14:textId="77777777" w:rsidR="009A6057" w:rsidRPr="009A6057" w:rsidRDefault="009A6057" w:rsidP="009A6057">
            <w:pPr>
              <w:rPr>
                <w:sz w:val="24"/>
                <w:szCs w:val="24"/>
              </w:rPr>
            </w:pPr>
            <w:r w:rsidRPr="009A6057">
              <w:rPr>
                <w:sz w:val="24"/>
                <w:szCs w:val="24"/>
              </w:rPr>
              <w:t>For R2D, the clock-acquisition part of the R2D time acquisition signal is used to determine the OOK chip duration</w:t>
            </w:r>
          </w:p>
          <w:p w14:paraId="751E32CA" w14:textId="77777777" w:rsidR="009A6057" w:rsidRPr="009A6057" w:rsidRDefault="009A6057" w:rsidP="009A6057">
            <w:pPr>
              <w:numPr>
                <w:ilvl w:val="1"/>
                <w:numId w:val="21"/>
              </w:numPr>
              <w:rPr>
                <w:iCs/>
                <w:sz w:val="24"/>
                <w:szCs w:val="24"/>
              </w:rPr>
            </w:pPr>
            <w:r w:rsidRPr="009A6057">
              <w:rPr>
                <w:iCs/>
                <w:sz w:val="24"/>
                <w:szCs w:val="24"/>
              </w:rPr>
              <w:t>FFS: Pattern design to support determination of chip duration</w:t>
            </w:r>
          </w:p>
        </w:tc>
      </w:tr>
    </w:tbl>
    <w:p w14:paraId="18F1C619" w14:textId="77777777" w:rsidR="00ED3B13" w:rsidRDefault="00ED3B13" w:rsidP="00121112">
      <w:pPr>
        <w:rPr>
          <w:sz w:val="24"/>
          <w:szCs w:val="24"/>
        </w:rPr>
      </w:pPr>
    </w:p>
    <w:p w14:paraId="7C26CDF7" w14:textId="77139DD1" w:rsidR="008A7743" w:rsidRPr="009A6057" w:rsidRDefault="009A6057" w:rsidP="00491034">
      <w:pPr>
        <w:rPr>
          <w:b/>
          <w:bCs/>
          <w:sz w:val="24"/>
          <w:szCs w:val="24"/>
        </w:rPr>
      </w:pPr>
      <w:r w:rsidRPr="009A6057">
        <w:rPr>
          <w:b/>
          <w:bCs/>
          <w:sz w:val="24"/>
          <w:szCs w:val="24"/>
        </w:rPr>
        <w:t xml:space="preserve">Proposal </w:t>
      </w:r>
      <w:r w:rsidR="00BB74C6">
        <w:rPr>
          <w:b/>
          <w:bCs/>
          <w:sz w:val="24"/>
          <w:szCs w:val="24"/>
        </w:rPr>
        <w:t>5</w:t>
      </w:r>
      <w:r w:rsidRPr="009A6057">
        <w:rPr>
          <w:b/>
          <w:bCs/>
          <w:sz w:val="24"/>
          <w:szCs w:val="24"/>
        </w:rPr>
        <w:t>: Chip duration for both D2R and R2D transmission should be determined by the R2D preamble sequence.</w:t>
      </w:r>
    </w:p>
    <w:p w14:paraId="41F5479D" w14:textId="0F25201A" w:rsidR="00424860" w:rsidRPr="00784024" w:rsidRDefault="00424860" w:rsidP="00B2447B">
      <w:pPr>
        <w:pStyle w:val="Heading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Conclusion</w:t>
      </w:r>
    </w:p>
    <w:p w14:paraId="79C93C0E" w14:textId="10C00A1A" w:rsidR="00424860" w:rsidRDefault="00A17885" w:rsidP="00424860">
      <w:pPr>
        <w:rPr>
          <w:bCs/>
          <w:sz w:val="24"/>
          <w:szCs w:val="24"/>
        </w:rPr>
      </w:pPr>
      <w:r>
        <w:rPr>
          <w:bCs/>
          <w:sz w:val="24"/>
          <w:szCs w:val="24"/>
        </w:rPr>
        <w:t xml:space="preserve">Based on the discussion </w:t>
      </w:r>
      <w:r w:rsidR="00CC7EEB">
        <w:rPr>
          <w:bCs/>
          <w:sz w:val="24"/>
          <w:szCs w:val="24"/>
        </w:rPr>
        <w:t>above i</w:t>
      </w:r>
      <w:r w:rsidR="002A0CDC">
        <w:rPr>
          <w:bCs/>
          <w:sz w:val="24"/>
          <w:szCs w:val="24"/>
        </w:rPr>
        <w:t>n this section</w:t>
      </w:r>
      <w:r w:rsidR="00C3650A">
        <w:rPr>
          <w:bCs/>
          <w:sz w:val="24"/>
          <w:szCs w:val="24"/>
        </w:rPr>
        <w:t>,</w:t>
      </w:r>
      <w:r w:rsidR="00CC7EEB">
        <w:rPr>
          <w:bCs/>
          <w:sz w:val="24"/>
          <w:szCs w:val="24"/>
        </w:rPr>
        <w:t xml:space="preserve"> we provide</w:t>
      </w:r>
      <w:r w:rsidR="002A0CDC">
        <w:rPr>
          <w:bCs/>
          <w:sz w:val="24"/>
          <w:szCs w:val="24"/>
        </w:rPr>
        <w:t xml:space="preserve"> </w:t>
      </w:r>
      <w:r w:rsidR="00C3650A">
        <w:rPr>
          <w:bCs/>
          <w:sz w:val="24"/>
          <w:szCs w:val="24"/>
        </w:rPr>
        <w:t xml:space="preserve">the </w:t>
      </w:r>
      <w:r w:rsidR="00424860" w:rsidRPr="00F45B47">
        <w:rPr>
          <w:bCs/>
          <w:sz w:val="24"/>
          <w:szCs w:val="24"/>
        </w:rPr>
        <w:t>following observations and proposals.</w:t>
      </w:r>
    </w:p>
    <w:p w14:paraId="4907B141" w14:textId="7913BA6C" w:rsidR="00735F1E" w:rsidRPr="002061E1" w:rsidRDefault="00735F1E" w:rsidP="00735F1E">
      <w:pPr>
        <w:rPr>
          <w:b/>
          <w:bCs/>
          <w:sz w:val="24"/>
          <w:szCs w:val="24"/>
        </w:rPr>
      </w:pPr>
      <w:r w:rsidRPr="002061E1">
        <w:rPr>
          <w:b/>
          <w:bCs/>
          <w:sz w:val="24"/>
          <w:szCs w:val="24"/>
        </w:rPr>
        <w:t xml:space="preserve">Proposal </w:t>
      </w:r>
      <w:r>
        <w:rPr>
          <w:b/>
          <w:bCs/>
          <w:sz w:val="24"/>
          <w:szCs w:val="24"/>
        </w:rPr>
        <w:t>1</w:t>
      </w:r>
      <w:r w:rsidRPr="002061E1">
        <w:rPr>
          <w:b/>
          <w:bCs/>
          <w:sz w:val="24"/>
          <w:szCs w:val="24"/>
        </w:rPr>
        <w:t xml:space="preserve">: </w:t>
      </w:r>
      <w:r w:rsidR="008448D5">
        <w:rPr>
          <w:b/>
          <w:bCs/>
          <w:sz w:val="24"/>
          <w:szCs w:val="24"/>
        </w:rPr>
        <w:t>C</w:t>
      </w:r>
      <w:r w:rsidRPr="002061E1">
        <w:rPr>
          <w:b/>
          <w:bCs/>
          <w:sz w:val="24"/>
          <w:szCs w:val="24"/>
        </w:rPr>
        <w:t>ontrol information-based timing determination between the R2D transmission and the subsequent D2R transmission, should be prioritized.</w:t>
      </w:r>
    </w:p>
    <w:p w14:paraId="4727DA56" w14:textId="77777777" w:rsidR="00735F1E" w:rsidRDefault="00735F1E" w:rsidP="00735F1E">
      <w:pPr>
        <w:rPr>
          <w:b/>
          <w:bCs/>
          <w:sz w:val="24"/>
          <w:szCs w:val="24"/>
        </w:rPr>
      </w:pPr>
      <w:r w:rsidRPr="002061E1">
        <w:rPr>
          <w:b/>
          <w:bCs/>
          <w:sz w:val="24"/>
          <w:szCs w:val="24"/>
        </w:rPr>
        <w:t xml:space="preserve">Proposal </w:t>
      </w:r>
      <w:r>
        <w:rPr>
          <w:b/>
          <w:bCs/>
          <w:sz w:val="24"/>
          <w:szCs w:val="24"/>
        </w:rPr>
        <w:t>2</w:t>
      </w:r>
      <w:r w:rsidRPr="002061E1">
        <w:rPr>
          <w:b/>
          <w:bCs/>
          <w:sz w:val="24"/>
          <w:szCs w:val="24"/>
        </w:rPr>
        <w:t>: The time unit for calculating the time interval between the R2D and the D2R transmission followed by it should follow NR convention like mini-slot or slot.</w:t>
      </w:r>
    </w:p>
    <w:p w14:paraId="5EEFF945" w14:textId="77777777" w:rsidR="00735F1E" w:rsidRPr="009A6057" w:rsidRDefault="00735F1E" w:rsidP="00735F1E">
      <w:pPr>
        <w:rPr>
          <w:b/>
          <w:bCs/>
          <w:sz w:val="24"/>
          <w:szCs w:val="24"/>
        </w:rPr>
      </w:pPr>
      <w:r w:rsidRPr="009A6057">
        <w:rPr>
          <w:b/>
          <w:bCs/>
          <w:sz w:val="24"/>
          <w:szCs w:val="24"/>
        </w:rPr>
        <w:t xml:space="preserve">Proposal </w:t>
      </w:r>
      <w:r>
        <w:rPr>
          <w:b/>
          <w:bCs/>
          <w:sz w:val="24"/>
          <w:szCs w:val="24"/>
        </w:rPr>
        <w:t>3</w:t>
      </w:r>
      <w:r w:rsidRPr="009A6057">
        <w:rPr>
          <w:b/>
          <w:bCs/>
          <w:sz w:val="24"/>
          <w:szCs w:val="24"/>
        </w:rPr>
        <w:t>: R2D control information should be used to determine the end of PRDCH transmission.</w:t>
      </w:r>
    </w:p>
    <w:p w14:paraId="373AB8B7" w14:textId="77777777" w:rsidR="00735F1E" w:rsidRPr="009A6057" w:rsidRDefault="00735F1E" w:rsidP="00735F1E">
      <w:pPr>
        <w:rPr>
          <w:b/>
          <w:bCs/>
          <w:sz w:val="24"/>
          <w:szCs w:val="24"/>
        </w:rPr>
      </w:pPr>
      <w:r w:rsidRPr="009A6057">
        <w:rPr>
          <w:b/>
          <w:bCs/>
          <w:sz w:val="24"/>
          <w:szCs w:val="24"/>
        </w:rPr>
        <w:t xml:space="preserve">Proposal </w:t>
      </w:r>
      <w:r>
        <w:rPr>
          <w:b/>
          <w:bCs/>
          <w:sz w:val="24"/>
          <w:szCs w:val="24"/>
        </w:rPr>
        <w:t>4</w:t>
      </w:r>
      <w:r w:rsidRPr="009A6057">
        <w:rPr>
          <w:b/>
          <w:bCs/>
          <w:sz w:val="24"/>
          <w:szCs w:val="24"/>
        </w:rPr>
        <w:t>: Control information should be used to determine the end of PDRCH transmission</w:t>
      </w:r>
      <w:r>
        <w:rPr>
          <w:b/>
          <w:bCs/>
          <w:sz w:val="24"/>
          <w:szCs w:val="24"/>
        </w:rPr>
        <w:t>.</w:t>
      </w:r>
    </w:p>
    <w:p w14:paraId="3B65F119" w14:textId="490233E5" w:rsidR="00911754" w:rsidRPr="008448D5" w:rsidRDefault="00735F1E" w:rsidP="00424860">
      <w:pPr>
        <w:rPr>
          <w:b/>
          <w:bCs/>
          <w:sz w:val="24"/>
          <w:szCs w:val="24"/>
        </w:rPr>
      </w:pPr>
      <w:r w:rsidRPr="009A6057">
        <w:rPr>
          <w:b/>
          <w:bCs/>
          <w:sz w:val="24"/>
          <w:szCs w:val="24"/>
        </w:rPr>
        <w:t xml:space="preserve">Proposal </w:t>
      </w:r>
      <w:r>
        <w:rPr>
          <w:b/>
          <w:bCs/>
          <w:sz w:val="24"/>
          <w:szCs w:val="24"/>
        </w:rPr>
        <w:t>5</w:t>
      </w:r>
      <w:r w:rsidRPr="009A6057">
        <w:rPr>
          <w:b/>
          <w:bCs/>
          <w:sz w:val="24"/>
          <w:szCs w:val="24"/>
        </w:rPr>
        <w:t>: Chip duration for both D2R and R2D transmission should be determined by the R2D preamble sequence.</w:t>
      </w:r>
    </w:p>
    <w:p w14:paraId="3811E61D" w14:textId="77777777" w:rsidR="00424860" w:rsidRPr="00784024" w:rsidRDefault="00424860" w:rsidP="00155383">
      <w:pPr>
        <w:pStyle w:val="Heading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References</w:t>
      </w:r>
    </w:p>
    <w:p w14:paraId="640D2CC5" w14:textId="3FA68493" w:rsidR="004857C3" w:rsidRDefault="004857C3" w:rsidP="004857C3">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bookmarkStart w:id="3" w:name="_Ref101942192"/>
      <w:bookmarkStart w:id="4" w:name="_Ref32420535"/>
      <w:bookmarkStart w:id="5" w:name="_Ref47299212"/>
      <w:r>
        <w:rPr>
          <w:rFonts w:ascii="Times New Roman" w:hAnsi="Times New Roman" w:cs="Times New Roman"/>
          <w:sz w:val="20"/>
          <w:szCs w:val="20"/>
        </w:rPr>
        <w:t xml:space="preserve">[1] </w:t>
      </w:r>
      <w:bookmarkEnd w:id="3"/>
      <w:bookmarkEnd w:id="4"/>
      <w:bookmarkEnd w:id="5"/>
      <w:r w:rsidR="008D5E23" w:rsidRPr="008D5E23">
        <w:rPr>
          <w:rFonts w:hint="eastAsia"/>
          <w:sz w:val="21"/>
          <w:szCs w:val="21"/>
          <w:lang w:val="en-GB" w:eastAsia="zh-CN"/>
        </w:rPr>
        <w:t>3GPP RAN1 Chairman</w:t>
      </w:r>
      <w:r w:rsidR="002D2259">
        <w:rPr>
          <w:sz w:val="21"/>
          <w:szCs w:val="21"/>
          <w:lang w:val="en-GB" w:eastAsia="zh-CN"/>
        </w:rPr>
        <w:t>’</w:t>
      </w:r>
      <w:r w:rsidR="008D5E23" w:rsidRPr="008D5E23">
        <w:rPr>
          <w:rFonts w:hint="eastAsia"/>
          <w:sz w:val="21"/>
          <w:szCs w:val="21"/>
          <w:lang w:val="en-GB" w:eastAsia="zh-CN"/>
        </w:rPr>
        <w:t xml:space="preserve">s Notes, 3GPP TSG RAN1 meeting #116, Athens, Greece, </w:t>
      </w:r>
      <w:proofErr w:type="gramStart"/>
      <w:r w:rsidR="008D5E23" w:rsidRPr="008D5E23">
        <w:rPr>
          <w:rFonts w:hint="eastAsia"/>
          <w:sz w:val="21"/>
          <w:szCs w:val="21"/>
          <w:lang w:val="en-GB" w:eastAsia="zh-CN"/>
        </w:rPr>
        <w:t>February,</w:t>
      </w:r>
      <w:proofErr w:type="gramEnd"/>
      <w:r w:rsidR="008D5E23" w:rsidRPr="008D5E23">
        <w:rPr>
          <w:rFonts w:hint="eastAsia"/>
          <w:sz w:val="21"/>
          <w:szCs w:val="21"/>
          <w:lang w:val="en-GB" w:eastAsia="zh-CN"/>
        </w:rPr>
        <w:t xml:space="preserve"> 2024</w:t>
      </w:r>
    </w:p>
    <w:p w14:paraId="46F1A158" w14:textId="785F12DC" w:rsidR="002B36AB" w:rsidRPr="002B36AB" w:rsidRDefault="00D3046D" w:rsidP="00D3046D">
      <w:pPr>
        <w:pStyle w:val="Reference"/>
        <w:numPr>
          <w:ilvl w:val="0"/>
          <w:numId w:val="0"/>
        </w:numPr>
        <w:overflowPunct w:val="0"/>
        <w:autoSpaceDE w:val="0"/>
        <w:autoSpaceDN w:val="0"/>
        <w:adjustRightInd w:val="0"/>
        <w:spacing w:after="0" w:line="240" w:lineRule="auto"/>
        <w:ind w:left="360"/>
        <w:jc w:val="both"/>
        <w:textAlignment w:val="baseline"/>
        <w:rPr>
          <w:bCs/>
          <w:sz w:val="21"/>
          <w:szCs w:val="21"/>
        </w:rPr>
      </w:pPr>
      <w:r>
        <w:rPr>
          <w:rFonts w:ascii="Times New Roman" w:hAnsi="Times New Roman" w:cs="Times New Roman"/>
          <w:sz w:val="20"/>
          <w:szCs w:val="20"/>
        </w:rPr>
        <w:t xml:space="preserve">[2] </w:t>
      </w:r>
      <w:r w:rsidRPr="008D5E23">
        <w:rPr>
          <w:rFonts w:hint="eastAsia"/>
          <w:sz w:val="21"/>
          <w:szCs w:val="21"/>
          <w:lang w:val="en-GB" w:eastAsia="zh-CN"/>
        </w:rPr>
        <w:t>3GPP RAN1 Chairman</w:t>
      </w:r>
      <w:r w:rsidR="002D2259">
        <w:rPr>
          <w:sz w:val="21"/>
          <w:szCs w:val="21"/>
          <w:lang w:val="en-GB" w:eastAsia="zh-CN"/>
        </w:rPr>
        <w:t>’</w:t>
      </w:r>
      <w:r w:rsidRPr="008D5E23">
        <w:rPr>
          <w:rFonts w:hint="eastAsia"/>
          <w:sz w:val="21"/>
          <w:szCs w:val="21"/>
          <w:lang w:val="en-GB" w:eastAsia="zh-CN"/>
        </w:rPr>
        <w:t>s Notes, 3GPP TSG RAN1 meeting #116</w:t>
      </w:r>
      <w:r>
        <w:rPr>
          <w:sz w:val="21"/>
          <w:szCs w:val="21"/>
          <w:lang w:val="en-GB" w:eastAsia="zh-CN"/>
        </w:rPr>
        <w:t>bis</w:t>
      </w:r>
      <w:r w:rsidRPr="008D5E23">
        <w:rPr>
          <w:rFonts w:hint="eastAsia"/>
          <w:sz w:val="21"/>
          <w:szCs w:val="21"/>
          <w:lang w:val="en-GB" w:eastAsia="zh-CN"/>
        </w:rPr>
        <w:t xml:space="preserve">, </w:t>
      </w:r>
      <w:r w:rsidR="00BF54DF">
        <w:rPr>
          <w:sz w:val="21"/>
          <w:szCs w:val="21"/>
          <w:lang w:val="en-GB" w:eastAsia="zh-CN"/>
        </w:rPr>
        <w:t>Changsha</w:t>
      </w:r>
      <w:r w:rsidRPr="008D5E23">
        <w:rPr>
          <w:rFonts w:hint="eastAsia"/>
          <w:sz w:val="21"/>
          <w:szCs w:val="21"/>
          <w:lang w:val="en-GB" w:eastAsia="zh-CN"/>
        </w:rPr>
        <w:t xml:space="preserve">, </w:t>
      </w:r>
      <w:r w:rsidR="00BF54DF">
        <w:rPr>
          <w:sz w:val="21"/>
          <w:szCs w:val="21"/>
          <w:lang w:val="en-GB" w:eastAsia="zh-CN"/>
        </w:rPr>
        <w:t>China</w:t>
      </w:r>
      <w:r w:rsidRPr="002B36AB">
        <w:rPr>
          <w:rFonts w:hint="eastAsia"/>
          <w:sz w:val="21"/>
          <w:szCs w:val="21"/>
          <w:lang w:val="en-GB" w:eastAsia="zh-CN"/>
        </w:rPr>
        <w:t xml:space="preserve">, </w:t>
      </w:r>
      <w:proofErr w:type="gramStart"/>
      <w:r w:rsidR="002D2259" w:rsidRPr="002B36AB">
        <w:rPr>
          <w:bCs/>
          <w:sz w:val="21"/>
          <w:szCs w:val="21"/>
        </w:rPr>
        <w:t>April</w:t>
      </w:r>
      <w:r w:rsidR="002B36AB" w:rsidRPr="002B36AB">
        <w:rPr>
          <w:bCs/>
          <w:sz w:val="21"/>
          <w:szCs w:val="21"/>
        </w:rPr>
        <w:t>,</w:t>
      </w:r>
      <w:proofErr w:type="gramEnd"/>
      <w:r w:rsidR="002B36AB" w:rsidRPr="002B36AB">
        <w:rPr>
          <w:bCs/>
          <w:sz w:val="21"/>
          <w:szCs w:val="21"/>
        </w:rPr>
        <w:t xml:space="preserve"> 2024 </w:t>
      </w:r>
    </w:p>
    <w:p w14:paraId="3AD6BC88" w14:textId="1512423D" w:rsidR="00D3046D" w:rsidRDefault="00D3046D" w:rsidP="00D3046D">
      <w:pPr>
        <w:pStyle w:val="Reference"/>
        <w:numPr>
          <w:ilvl w:val="0"/>
          <w:numId w:val="0"/>
        </w:numPr>
        <w:overflowPunct w:val="0"/>
        <w:autoSpaceDE w:val="0"/>
        <w:autoSpaceDN w:val="0"/>
        <w:adjustRightInd w:val="0"/>
        <w:spacing w:after="0" w:line="240" w:lineRule="auto"/>
        <w:ind w:left="360"/>
        <w:jc w:val="both"/>
        <w:textAlignment w:val="baseline"/>
        <w:rPr>
          <w:sz w:val="21"/>
          <w:szCs w:val="21"/>
          <w:lang w:val="en-GB" w:eastAsia="zh-CN"/>
        </w:rPr>
      </w:pPr>
      <w:r>
        <w:rPr>
          <w:rFonts w:ascii="Times New Roman" w:hAnsi="Times New Roman" w:cs="Times New Roman"/>
          <w:sz w:val="20"/>
          <w:szCs w:val="20"/>
        </w:rPr>
        <w:t xml:space="preserve">[3] </w:t>
      </w:r>
      <w:r w:rsidRPr="008D5E23">
        <w:rPr>
          <w:rFonts w:hint="eastAsia"/>
          <w:sz w:val="21"/>
          <w:szCs w:val="21"/>
          <w:lang w:val="en-GB" w:eastAsia="zh-CN"/>
        </w:rPr>
        <w:t>3GPP RAN1 Chairman</w:t>
      </w:r>
      <w:r w:rsidR="002D2259">
        <w:rPr>
          <w:sz w:val="21"/>
          <w:szCs w:val="21"/>
          <w:lang w:val="en-GB" w:eastAsia="zh-CN"/>
        </w:rPr>
        <w:t>’</w:t>
      </w:r>
      <w:r w:rsidRPr="008D5E23">
        <w:rPr>
          <w:rFonts w:hint="eastAsia"/>
          <w:sz w:val="21"/>
          <w:szCs w:val="21"/>
          <w:lang w:val="en-GB" w:eastAsia="zh-CN"/>
        </w:rPr>
        <w:t>s Notes, 3GPP TSG RAN1 meeting #11</w:t>
      </w:r>
      <w:r>
        <w:rPr>
          <w:sz w:val="21"/>
          <w:szCs w:val="21"/>
          <w:lang w:val="en-GB" w:eastAsia="zh-CN"/>
        </w:rPr>
        <w:t>7</w:t>
      </w:r>
      <w:r w:rsidRPr="008D5E23">
        <w:rPr>
          <w:rFonts w:hint="eastAsia"/>
          <w:sz w:val="21"/>
          <w:szCs w:val="21"/>
          <w:lang w:val="en-GB" w:eastAsia="zh-CN"/>
        </w:rPr>
        <w:t xml:space="preserve">, </w:t>
      </w:r>
      <w:r w:rsidR="00BF54DF">
        <w:rPr>
          <w:sz w:val="21"/>
          <w:szCs w:val="21"/>
          <w:lang w:val="en-GB" w:eastAsia="zh-CN"/>
        </w:rPr>
        <w:t>Fukuoka</w:t>
      </w:r>
      <w:r w:rsidRPr="008D5E23">
        <w:rPr>
          <w:rFonts w:hint="eastAsia"/>
          <w:sz w:val="21"/>
          <w:szCs w:val="21"/>
          <w:lang w:val="en-GB" w:eastAsia="zh-CN"/>
        </w:rPr>
        <w:t xml:space="preserve">, </w:t>
      </w:r>
      <w:r w:rsidR="00BF54DF">
        <w:rPr>
          <w:sz w:val="21"/>
          <w:szCs w:val="21"/>
          <w:lang w:val="en-GB" w:eastAsia="zh-CN"/>
        </w:rPr>
        <w:t>Japan</w:t>
      </w:r>
      <w:r w:rsidRPr="008D5E23">
        <w:rPr>
          <w:rFonts w:hint="eastAsia"/>
          <w:sz w:val="21"/>
          <w:szCs w:val="21"/>
          <w:lang w:val="en-GB" w:eastAsia="zh-CN"/>
        </w:rPr>
        <w:t xml:space="preserve">, </w:t>
      </w:r>
      <w:proofErr w:type="gramStart"/>
      <w:r w:rsidR="002B36AB">
        <w:rPr>
          <w:sz w:val="21"/>
          <w:szCs w:val="21"/>
          <w:lang w:val="en-GB" w:eastAsia="zh-CN"/>
        </w:rPr>
        <w:t>Ma</w:t>
      </w:r>
      <w:r w:rsidR="002D2259">
        <w:rPr>
          <w:sz w:val="21"/>
          <w:szCs w:val="21"/>
          <w:lang w:val="en-GB" w:eastAsia="zh-CN"/>
        </w:rPr>
        <w:t>y</w:t>
      </w:r>
      <w:r w:rsidRPr="008D5E23">
        <w:rPr>
          <w:rFonts w:hint="eastAsia"/>
          <w:sz w:val="21"/>
          <w:szCs w:val="21"/>
          <w:lang w:val="en-GB" w:eastAsia="zh-CN"/>
        </w:rPr>
        <w:t>,</w:t>
      </w:r>
      <w:proofErr w:type="gramEnd"/>
      <w:r w:rsidRPr="008D5E23">
        <w:rPr>
          <w:rFonts w:hint="eastAsia"/>
          <w:sz w:val="21"/>
          <w:szCs w:val="21"/>
          <w:lang w:val="en-GB" w:eastAsia="zh-CN"/>
        </w:rPr>
        <w:t xml:space="preserve"> 2024</w:t>
      </w:r>
    </w:p>
    <w:p w14:paraId="152CBC5F" w14:textId="6781496D" w:rsidR="00AB1FF8" w:rsidRDefault="00AB1FF8" w:rsidP="00AB1FF8">
      <w:pPr>
        <w:pStyle w:val="Reference"/>
        <w:numPr>
          <w:ilvl w:val="0"/>
          <w:numId w:val="0"/>
        </w:numPr>
        <w:overflowPunct w:val="0"/>
        <w:autoSpaceDE w:val="0"/>
        <w:autoSpaceDN w:val="0"/>
        <w:adjustRightInd w:val="0"/>
        <w:spacing w:after="0" w:line="240" w:lineRule="auto"/>
        <w:ind w:left="567" w:hanging="207"/>
        <w:jc w:val="both"/>
        <w:textAlignment w:val="baseline"/>
        <w:rPr>
          <w:rFonts w:ascii="Times New Roman" w:hAnsi="Times New Roman" w:cs="Times New Roman"/>
          <w:sz w:val="20"/>
          <w:szCs w:val="20"/>
        </w:rPr>
      </w:pPr>
      <w:r>
        <w:rPr>
          <w:sz w:val="21"/>
          <w:szCs w:val="21"/>
          <w:lang w:val="en-GB" w:eastAsia="zh-CN"/>
        </w:rPr>
        <w:t xml:space="preserve">[4] R1-2407532 Final FL summary for </w:t>
      </w:r>
      <w:r w:rsidRPr="00AB1FF8">
        <w:rPr>
          <w:sz w:val="21"/>
          <w:szCs w:val="21"/>
          <w:lang w:val="en-GB" w:eastAsia="zh-CN"/>
        </w:rPr>
        <w:t>Frame structure and timing aspects for AIoT</w:t>
      </w:r>
      <w:r>
        <w:rPr>
          <w:sz w:val="21"/>
          <w:szCs w:val="21"/>
          <w:lang w:val="en-GB" w:eastAsia="zh-CN"/>
        </w:rPr>
        <w:t xml:space="preserve"> for RAN1#118, </w:t>
      </w:r>
      <w:proofErr w:type="spellStart"/>
      <w:r>
        <w:rPr>
          <w:sz w:val="21"/>
          <w:szCs w:val="21"/>
          <w:lang w:val="en-GB" w:eastAsia="zh-CN"/>
        </w:rPr>
        <w:t>Maastrich</w:t>
      </w:r>
      <w:proofErr w:type="spellEnd"/>
      <w:r>
        <w:rPr>
          <w:sz w:val="21"/>
          <w:szCs w:val="21"/>
          <w:lang w:val="en-GB" w:eastAsia="zh-CN"/>
        </w:rPr>
        <w:t>, Netherlands, August 2024.</w:t>
      </w:r>
    </w:p>
    <w:p w14:paraId="56870D71" w14:textId="77777777" w:rsidR="00D3046D" w:rsidRDefault="00D3046D" w:rsidP="004857C3">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p>
    <w:p w14:paraId="21B5B849" w14:textId="77777777" w:rsidR="00424860" w:rsidRDefault="00424860" w:rsidP="00424860"/>
    <w:p w14:paraId="536B8283" w14:textId="77777777" w:rsidR="00424860" w:rsidRDefault="00424860" w:rsidP="00424860"/>
    <w:p w14:paraId="00CDE2CA" w14:textId="77777777" w:rsidR="008D11D6" w:rsidRDefault="008D11D6"/>
    <w:sectPr w:rsidR="008D11D6" w:rsidSect="00A2241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6F779B4"/>
    <w:multiLevelType w:val="multilevel"/>
    <w:tmpl w:val="FFFFFF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C6420E7"/>
    <w:multiLevelType w:val="hybridMultilevel"/>
    <w:tmpl w:val="F998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741B1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CF6108"/>
    <w:multiLevelType w:val="hybridMultilevel"/>
    <w:tmpl w:val="7BA86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C85E4D"/>
    <w:multiLevelType w:val="multilevel"/>
    <w:tmpl w:val="FFFFFF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7A723EC"/>
    <w:multiLevelType w:val="multilevel"/>
    <w:tmpl w:val="FFFFFF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7C51ADD"/>
    <w:multiLevelType w:val="hybridMultilevel"/>
    <w:tmpl w:val="3A844D9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2156E7"/>
    <w:multiLevelType w:val="multilevel"/>
    <w:tmpl w:val="23D620F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7EC92F56"/>
    <w:multiLevelType w:val="multilevel"/>
    <w:tmpl w:val="4A6EC7B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84933485">
    <w:abstractNumId w:val="16"/>
  </w:num>
  <w:num w:numId="2" w16cid:durableId="1330016863">
    <w:abstractNumId w:val="1"/>
  </w:num>
  <w:num w:numId="3" w16cid:durableId="1837113586">
    <w:abstractNumId w:val="2"/>
  </w:num>
  <w:num w:numId="4" w16cid:durableId="263155565">
    <w:abstractNumId w:val="11"/>
  </w:num>
  <w:num w:numId="5" w16cid:durableId="1703240034">
    <w:abstractNumId w:val="0"/>
  </w:num>
  <w:num w:numId="6" w16cid:durableId="693191769">
    <w:abstractNumId w:val="13"/>
  </w:num>
  <w:num w:numId="7" w16cid:durableId="1380474082">
    <w:abstractNumId w:val="12"/>
  </w:num>
  <w:num w:numId="8" w16cid:durableId="959804548">
    <w:abstractNumId w:val="8"/>
  </w:num>
  <w:num w:numId="9" w16cid:durableId="237441243">
    <w:abstractNumId w:val="17"/>
  </w:num>
  <w:num w:numId="10" w16cid:durableId="1373723512">
    <w:abstractNumId w:val="18"/>
  </w:num>
  <w:num w:numId="11" w16cid:durableId="1236088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049212">
    <w:abstractNumId w:val="10"/>
  </w:num>
  <w:num w:numId="13" w16cid:durableId="1465779398">
    <w:abstractNumId w:val="4"/>
  </w:num>
  <w:num w:numId="14" w16cid:durableId="2065442493">
    <w:abstractNumId w:val="10"/>
  </w:num>
  <w:num w:numId="15" w16cid:durableId="1718965180">
    <w:abstractNumId w:val="3"/>
  </w:num>
  <w:num w:numId="16" w16cid:durableId="641468890">
    <w:abstractNumId w:val="6"/>
  </w:num>
  <w:num w:numId="17" w16cid:durableId="1100755708">
    <w:abstractNumId w:val="3"/>
  </w:num>
  <w:num w:numId="18" w16cid:durableId="1748720853">
    <w:abstractNumId w:val="15"/>
  </w:num>
  <w:num w:numId="19" w16cid:durableId="440615748">
    <w:abstractNumId w:val="14"/>
  </w:num>
  <w:num w:numId="20" w16cid:durableId="1163156883">
    <w:abstractNumId w:val="5"/>
  </w:num>
  <w:num w:numId="21" w16cid:durableId="15755095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F7"/>
    <w:rsid w:val="000151BA"/>
    <w:rsid w:val="00015E01"/>
    <w:rsid w:val="00024BE9"/>
    <w:rsid w:val="00034F84"/>
    <w:rsid w:val="00043267"/>
    <w:rsid w:val="00045827"/>
    <w:rsid w:val="00046668"/>
    <w:rsid w:val="00050C77"/>
    <w:rsid w:val="000539D9"/>
    <w:rsid w:val="0006368E"/>
    <w:rsid w:val="00070F74"/>
    <w:rsid w:val="000756CF"/>
    <w:rsid w:val="0007778B"/>
    <w:rsid w:val="00080FB6"/>
    <w:rsid w:val="000826D9"/>
    <w:rsid w:val="000A13C8"/>
    <w:rsid w:val="000A5853"/>
    <w:rsid w:val="000B390F"/>
    <w:rsid w:val="000C21AF"/>
    <w:rsid w:val="000E39CA"/>
    <w:rsid w:val="000E3EBA"/>
    <w:rsid w:val="000E526E"/>
    <w:rsid w:val="000F0915"/>
    <w:rsid w:val="000F0A31"/>
    <w:rsid w:val="000F5F5E"/>
    <w:rsid w:val="000F616C"/>
    <w:rsid w:val="00101475"/>
    <w:rsid w:val="00116035"/>
    <w:rsid w:val="00121112"/>
    <w:rsid w:val="00123FF3"/>
    <w:rsid w:val="00125D11"/>
    <w:rsid w:val="00131B25"/>
    <w:rsid w:val="001347CE"/>
    <w:rsid w:val="00143B24"/>
    <w:rsid w:val="00147864"/>
    <w:rsid w:val="00150880"/>
    <w:rsid w:val="00155383"/>
    <w:rsid w:val="001565AD"/>
    <w:rsid w:val="0016092F"/>
    <w:rsid w:val="00163805"/>
    <w:rsid w:val="001649E9"/>
    <w:rsid w:val="0017726B"/>
    <w:rsid w:val="00183C3F"/>
    <w:rsid w:val="00186FD0"/>
    <w:rsid w:val="001A2F1C"/>
    <w:rsid w:val="001A7CA0"/>
    <w:rsid w:val="001B565B"/>
    <w:rsid w:val="001E2486"/>
    <w:rsid w:val="001E7AE2"/>
    <w:rsid w:val="001F247D"/>
    <w:rsid w:val="00204C7A"/>
    <w:rsid w:val="002061E1"/>
    <w:rsid w:val="00214B8D"/>
    <w:rsid w:val="00222E2A"/>
    <w:rsid w:val="00223FD7"/>
    <w:rsid w:val="002300EA"/>
    <w:rsid w:val="00231707"/>
    <w:rsid w:val="00237CC7"/>
    <w:rsid w:val="002507D4"/>
    <w:rsid w:val="0026594A"/>
    <w:rsid w:val="0027400C"/>
    <w:rsid w:val="00277B8B"/>
    <w:rsid w:val="00284588"/>
    <w:rsid w:val="00294915"/>
    <w:rsid w:val="00294A9D"/>
    <w:rsid w:val="00295F1F"/>
    <w:rsid w:val="002A0CDC"/>
    <w:rsid w:val="002B36AB"/>
    <w:rsid w:val="002B3BFA"/>
    <w:rsid w:val="002C06FB"/>
    <w:rsid w:val="002C3638"/>
    <w:rsid w:val="002C435C"/>
    <w:rsid w:val="002D2259"/>
    <w:rsid w:val="002E07F5"/>
    <w:rsid w:val="002E3E5D"/>
    <w:rsid w:val="002F1931"/>
    <w:rsid w:val="002F1DB5"/>
    <w:rsid w:val="002F6EAC"/>
    <w:rsid w:val="00301F89"/>
    <w:rsid w:val="0030633F"/>
    <w:rsid w:val="003068D2"/>
    <w:rsid w:val="00312ABF"/>
    <w:rsid w:val="0031376F"/>
    <w:rsid w:val="003148F2"/>
    <w:rsid w:val="003155E8"/>
    <w:rsid w:val="00316451"/>
    <w:rsid w:val="0031793D"/>
    <w:rsid w:val="00340317"/>
    <w:rsid w:val="00345421"/>
    <w:rsid w:val="00376237"/>
    <w:rsid w:val="00380D1A"/>
    <w:rsid w:val="003817CC"/>
    <w:rsid w:val="003821E5"/>
    <w:rsid w:val="00382A66"/>
    <w:rsid w:val="00392837"/>
    <w:rsid w:val="00393E7E"/>
    <w:rsid w:val="003A0AA6"/>
    <w:rsid w:val="003A277F"/>
    <w:rsid w:val="003A2EA9"/>
    <w:rsid w:val="003B2BD0"/>
    <w:rsid w:val="003B50CD"/>
    <w:rsid w:val="003B5EE5"/>
    <w:rsid w:val="003B606D"/>
    <w:rsid w:val="003C2654"/>
    <w:rsid w:val="003C630B"/>
    <w:rsid w:val="003D4204"/>
    <w:rsid w:val="003D59DE"/>
    <w:rsid w:val="003D7F7B"/>
    <w:rsid w:val="003E4240"/>
    <w:rsid w:val="003E7E16"/>
    <w:rsid w:val="003F3E52"/>
    <w:rsid w:val="00401878"/>
    <w:rsid w:val="00405CD0"/>
    <w:rsid w:val="0041111A"/>
    <w:rsid w:val="0041509E"/>
    <w:rsid w:val="00424860"/>
    <w:rsid w:val="00435F02"/>
    <w:rsid w:val="0044372F"/>
    <w:rsid w:val="00443D5A"/>
    <w:rsid w:val="0044744E"/>
    <w:rsid w:val="0046074A"/>
    <w:rsid w:val="004645BF"/>
    <w:rsid w:val="00465D18"/>
    <w:rsid w:val="00481A15"/>
    <w:rsid w:val="004843A5"/>
    <w:rsid w:val="0048465C"/>
    <w:rsid w:val="004857C3"/>
    <w:rsid w:val="00491034"/>
    <w:rsid w:val="004942F5"/>
    <w:rsid w:val="00496A4B"/>
    <w:rsid w:val="004A34C5"/>
    <w:rsid w:val="004A3835"/>
    <w:rsid w:val="004B0354"/>
    <w:rsid w:val="004B28A4"/>
    <w:rsid w:val="004C2A3E"/>
    <w:rsid w:val="004C3293"/>
    <w:rsid w:val="004C53DC"/>
    <w:rsid w:val="004D78E5"/>
    <w:rsid w:val="004E10FC"/>
    <w:rsid w:val="004F32E1"/>
    <w:rsid w:val="00500FF1"/>
    <w:rsid w:val="0051361A"/>
    <w:rsid w:val="00513FF4"/>
    <w:rsid w:val="00515BE0"/>
    <w:rsid w:val="005356E2"/>
    <w:rsid w:val="005360C2"/>
    <w:rsid w:val="00544735"/>
    <w:rsid w:val="005539D9"/>
    <w:rsid w:val="00564C38"/>
    <w:rsid w:val="00566BCB"/>
    <w:rsid w:val="00573087"/>
    <w:rsid w:val="00583479"/>
    <w:rsid w:val="00590003"/>
    <w:rsid w:val="005914CD"/>
    <w:rsid w:val="00592A3E"/>
    <w:rsid w:val="00593443"/>
    <w:rsid w:val="005A58A0"/>
    <w:rsid w:val="005B0C83"/>
    <w:rsid w:val="005C039C"/>
    <w:rsid w:val="005C4BCD"/>
    <w:rsid w:val="005D105C"/>
    <w:rsid w:val="005D1D35"/>
    <w:rsid w:val="005D3C50"/>
    <w:rsid w:val="005D52D1"/>
    <w:rsid w:val="005D7ADE"/>
    <w:rsid w:val="005F2A11"/>
    <w:rsid w:val="005F5A64"/>
    <w:rsid w:val="005F6689"/>
    <w:rsid w:val="006002C4"/>
    <w:rsid w:val="0060232A"/>
    <w:rsid w:val="00605463"/>
    <w:rsid w:val="00607DC3"/>
    <w:rsid w:val="00622B0C"/>
    <w:rsid w:val="00622C36"/>
    <w:rsid w:val="006243A1"/>
    <w:rsid w:val="00630E5A"/>
    <w:rsid w:val="00641B28"/>
    <w:rsid w:val="00651039"/>
    <w:rsid w:val="00654C90"/>
    <w:rsid w:val="00673338"/>
    <w:rsid w:val="00684224"/>
    <w:rsid w:val="00686389"/>
    <w:rsid w:val="00691A1D"/>
    <w:rsid w:val="006D1BCA"/>
    <w:rsid w:val="006D30C2"/>
    <w:rsid w:val="006D786B"/>
    <w:rsid w:val="006E50C9"/>
    <w:rsid w:val="006F5AD2"/>
    <w:rsid w:val="006F6986"/>
    <w:rsid w:val="00700AA2"/>
    <w:rsid w:val="007052F5"/>
    <w:rsid w:val="00705DE1"/>
    <w:rsid w:val="0071290B"/>
    <w:rsid w:val="0072079C"/>
    <w:rsid w:val="00733B4B"/>
    <w:rsid w:val="00735F1E"/>
    <w:rsid w:val="00747732"/>
    <w:rsid w:val="00752C9B"/>
    <w:rsid w:val="007711CA"/>
    <w:rsid w:val="00771CB0"/>
    <w:rsid w:val="00781954"/>
    <w:rsid w:val="00784024"/>
    <w:rsid w:val="00791476"/>
    <w:rsid w:val="00792C2F"/>
    <w:rsid w:val="00796494"/>
    <w:rsid w:val="007A131D"/>
    <w:rsid w:val="007A1E4E"/>
    <w:rsid w:val="007A5E15"/>
    <w:rsid w:val="007B5617"/>
    <w:rsid w:val="007B76A5"/>
    <w:rsid w:val="007C1548"/>
    <w:rsid w:val="007D0BF0"/>
    <w:rsid w:val="007D3437"/>
    <w:rsid w:val="007D78D2"/>
    <w:rsid w:val="007E5C62"/>
    <w:rsid w:val="007F7F39"/>
    <w:rsid w:val="00811BF7"/>
    <w:rsid w:val="00814B06"/>
    <w:rsid w:val="008266E3"/>
    <w:rsid w:val="00831612"/>
    <w:rsid w:val="0083571E"/>
    <w:rsid w:val="00836C0B"/>
    <w:rsid w:val="008448D5"/>
    <w:rsid w:val="00846DEC"/>
    <w:rsid w:val="00850DFE"/>
    <w:rsid w:val="00851E4D"/>
    <w:rsid w:val="00856DBA"/>
    <w:rsid w:val="008651B2"/>
    <w:rsid w:val="00871967"/>
    <w:rsid w:val="008735E7"/>
    <w:rsid w:val="008A7743"/>
    <w:rsid w:val="008B0DC2"/>
    <w:rsid w:val="008B3B8A"/>
    <w:rsid w:val="008C1E83"/>
    <w:rsid w:val="008D11D6"/>
    <w:rsid w:val="008D4AC6"/>
    <w:rsid w:val="008D4BBE"/>
    <w:rsid w:val="008D5E23"/>
    <w:rsid w:val="008E2188"/>
    <w:rsid w:val="008F1E4A"/>
    <w:rsid w:val="008F2650"/>
    <w:rsid w:val="008F6AC0"/>
    <w:rsid w:val="00902C39"/>
    <w:rsid w:val="009033A5"/>
    <w:rsid w:val="00903447"/>
    <w:rsid w:val="0090749D"/>
    <w:rsid w:val="009106C1"/>
    <w:rsid w:val="00911754"/>
    <w:rsid w:val="00912614"/>
    <w:rsid w:val="00913BE5"/>
    <w:rsid w:val="00915330"/>
    <w:rsid w:val="009172FC"/>
    <w:rsid w:val="0092177C"/>
    <w:rsid w:val="009229CA"/>
    <w:rsid w:val="00923E07"/>
    <w:rsid w:val="009343A1"/>
    <w:rsid w:val="009347D5"/>
    <w:rsid w:val="009357B1"/>
    <w:rsid w:val="0094115B"/>
    <w:rsid w:val="00956E4E"/>
    <w:rsid w:val="00964923"/>
    <w:rsid w:val="00966FC2"/>
    <w:rsid w:val="009742C9"/>
    <w:rsid w:val="009744A9"/>
    <w:rsid w:val="00980D9D"/>
    <w:rsid w:val="00981968"/>
    <w:rsid w:val="00981A99"/>
    <w:rsid w:val="00984533"/>
    <w:rsid w:val="009853BA"/>
    <w:rsid w:val="0098777A"/>
    <w:rsid w:val="0099078F"/>
    <w:rsid w:val="009978EC"/>
    <w:rsid w:val="009A431F"/>
    <w:rsid w:val="009A6057"/>
    <w:rsid w:val="009B634B"/>
    <w:rsid w:val="009C1C7F"/>
    <w:rsid w:val="009C3DC2"/>
    <w:rsid w:val="009D3984"/>
    <w:rsid w:val="009D39F2"/>
    <w:rsid w:val="009D40F1"/>
    <w:rsid w:val="009E2DC0"/>
    <w:rsid w:val="009F7E87"/>
    <w:rsid w:val="00A01237"/>
    <w:rsid w:val="00A06F54"/>
    <w:rsid w:val="00A12AC0"/>
    <w:rsid w:val="00A14961"/>
    <w:rsid w:val="00A1507F"/>
    <w:rsid w:val="00A17885"/>
    <w:rsid w:val="00A17A3C"/>
    <w:rsid w:val="00A22412"/>
    <w:rsid w:val="00A2590B"/>
    <w:rsid w:val="00A369B5"/>
    <w:rsid w:val="00A4738E"/>
    <w:rsid w:val="00A531EE"/>
    <w:rsid w:val="00A66766"/>
    <w:rsid w:val="00A82C50"/>
    <w:rsid w:val="00A934E2"/>
    <w:rsid w:val="00A973C1"/>
    <w:rsid w:val="00AA0B54"/>
    <w:rsid w:val="00AA2B8F"/>
    <w:rsid w:val="00AB1222"/>
    <w:rsid w:val="00AB1FF8"/>
    <w:rsid w:val="00AB2D7D"/>
    <w:rsid w:val="00AB36A4"/>
    <w:rsid w:val="00AB3796"/>
    <w:rsid w:val="00AC60C8"/>
    <w:rsid w:val="00AC64D8"/>
    <w:rsid w:val="00AC76A3"/>
    <w:rsid w:val="00AD601F"/>
    <w:rsid w:val="00AD6616"/>
    <w:rsid w:val="00AE700E"/>
    <w:rsid w:val="00AF0D57"/>
    <w:rsid w:val="00AF16DB"/>
    <w:rsid w:val="00AF2114"/>
    <w:rsid w:val="00B12AFF"/>
    <w:rsid w:val="00B22AE2"/>
    <w:rsid w:val="00B2447B"/>
    <w:rsid w:val="00B32991"/>
    <w:rsid w:val="00B33669"/>
    <w:rsid w:val="00B35BCD"/>
    <w:rsid w:val="00B43DEC"/>
    <w:rsid w:val="00B4564D"/>
    <w:rsid w:val="00B47741"/>
    <w:rsid w:val="00B51EFF"/>
    <w:rsid w:val="00B52C19"/>
    <w:rsid w:val="00B6050B"/>
    <w:rsid w:val="00B71020"/>
    <w:rsid w:val="00B711EB"/>
    <w:rsid w:val="00B752F9"/>
    <w:rsid w:val="00B758B7"/>
    <w:rsid w:val="00BA1DFC"/>
    <w:rsid w:val="00BA39AA"/>
    <w:rsid w:val="00BB4094"/>
    <w:rsid w:val="00BB74C6"/>
    <w:rsid w:val="00BC6BD5"/>
    <w:rsid w:val="00BC783D"/>
    <w:rsid w:val="00BD5683"/>
    <w:rsid w:val="00BF19C9"/>
    <w:rsid w:val="00BF1CDB"/>
    <w:rsid w:val="00BF54DF"/>
    <w:rsid w:val="00C004EA"/>
    <w:rsid w:val="00C025D2"/>
    <w:rsid w:val="00C02F8E"/>
    <w:rsid w:val="00C07A7E"/>
    <w:rsid w:val="00C24F4C"/>
    <w:rsid w:val="00C3016C"/>
    <w:rsid w:val="00C3204C"/>
    <w:rsid w:val="00C33A36"/>
    <w:rsid w:val="00C34C41"/>
    <w:rsid w:val="00C350C2"/>
    <w:rsid w:val="00C3650A"/>
    <w:rsid w:val="00C537EE"/>
    <w:rsid w:val="00C56CD2"/>
    <w:rsid w:val="00C56ED6"/>
    <w:rsid w:val="00C57120"/>
    <w:rsid w:val="00C65EED"/>
    <w:rsid w:val="00C8052E"/>
    <w:rsid w:val="00C814F9"/>
    <w:rsid w:val="00C862E4"/>
    <w:rsid w:val="00CA095F"/>
    <w:rsid w:val="00CA4561"/>
    <w:rsid w:val="00CB2DB2"/>
    <w:rsid w:val="00CC0C20"/>
    <w:rsid w:val="00CC7BD3"/>
    <w:rsid w:val="00CC7EEB"/>
    <w:rsid w:val="00CD589C"/>
    <w:rsid w:val="00CD7CB3"/>
    <w:rsid w:val="00CE1C32"/>
    <w:rsid w:val="00CE5029"/>
    <w:rsid w:val="00CE6B55"/>
    <w:rsid w:val="00CF2BC7"/>
    <w:rsid w:val="00CF72AC"/>
    <w:rsid w:val="00D101BF"/>
    <w:rsid w:val="00D12354"/>
    <w:rsid w:val="00D149B5"/>
    <w:rsid w:val="00D3046D"/>
    <w:rsid w:val="00D309C3"/>
    <w:rsid w:val="00D34A5C"/>
    <w:rsid w:val="00D35319"/>
    <w:rsid w:val="00D3532E"/>
    <w:rsid w:val="00D375FD"/>
    <w:rsid w:val="00D37B0F"/>
    <w:rsid w:val="00D40F20"/>
    <w:rsid w:val="00D413E1"/>
    <w:rsid w:val="00D51766"/>
    <w:rsid w:val="00D525B6"/>
    <w:rsid w:val="00D53218"/>
    <w:rsid w:val="00D535A4"/>
    <w:rsid w:val="00D6189C"/>
    <w:rsid w:val="00D62249"/>
    <w:rsid w:val="00D6689E"/>
    <w:rsid w:val="00D75F80"/>
    <w:rsid w:val="00D77FC9"/>
    <w:rsid w:val="00D829B4"/>
    <w:rsid w:val="00D877F2"/>
    <w:rsid w:val="00D95926"/>
    <w:rsid w:val="00DA2D7C"/>
    <w:rsid w:val="00DA3812"/>
    <w:rsid w:val="00DA45F6"/>
    <w:rsid w:val="00DA79D4"/>
    <w:rsid w:val="00DB1700"/>
    <w:rsid w:val="00DB1C94"/>
    <w:rsid w:val="00DC04DB"/>
    <w:rsid w:val="00DC0897"/>
    <w:rsid w:val="00DD038C"/>
    <w:rsid w:val="00DE4327"/>
    <w:rsid w:val="00DE6265"/>
    <w:rsid w:val="00DE6AAB"/>
    <w:rsid w:val="00DE7EF2"/>
    <w:rsid w:val="00DF09CF"/>
    <w:rsid w:val="00DF6982"/>
    <w:rsid w:val="00E015BE"/>
    <w:rsid w:val="00E01DEB"/>
    <w:rsid w:val="00E02F95"/>
    <w:rsid w:val="00E03AF3"/>
    <w:rsid w:val="00E13779"/>
    <w:rsid w:val="00E146F7"/>
    <w:rsid w:val="00E14A0C"/>
    <w:rsid w:val="00E154C4"/>
    <w:rsid w:val="00E15870"/>
    <w:rsid w:val="00E160AC"/>
    <w:rsid w:val="00E329DA"/>
    <w:rsid w:val="00E36761"/>
    <w:rsid w:val="00E43B1B"/>
    <w:rsid w:val="00E71A06"/>
    <w:rsid w:val="00E72FC7"/>
    <w:rsid w:val="00E73E4C"/>
    <w:rsid w:val="00E75101"/>
    <w:rsid w:val="00E8065D"/>
    <w:rsid w:val="00E83442"/>
    <w:rsid w:val="00E90B84"/>
    <w:rsid w:val="00E9320F"/>
    <w:rsid w:val="00E94021"/>
    <w:rsid w:val="00E946FD"/>
    <w:rsid w:val="00E96BE9"/>
    <w:rsid w:val="00EA6B18"/>
    <w:rsid w:val="00EB0675"/>
    <w:rsid w:val="00EB79F7"/>
    <w:rsid w:val="00EC2789"/>
    <w:rsid w:val="00ED333C"/>
    <w:rsid w:val="00ED3B13"/>
    <w:rsid w:val="00ED4FAD"/>
    <w:rsid w:val="00EF077A"/>
    <w:rsid w:val="00EF2723"/>
    <w:rsid w:val="00EF58A0"/>
    <w:rsid w:val="00EF5C75"/>
    <w:rsid w:val="00F0162F"/>
    <w:rsid w:val="00F05708"/>
    <w:rsid w:val="00F10AFB"/>
    <w:rsid w:val="00F13209"/>
    <w:rsid w:val="00F16B51"/>
    <w:rsid w:val="00F3367D"/>
    <w:rsid w:val="00F36D1E"/>
    <w:rsid w:val="00F45383"/>
    <w:rsid w:val="00F45B66"/>
    <w:rsid w:val="00F65DAA"/>
    <w:rsid w:val="00F75A58"/>
    <w:rsid w:val="00F87C14"/>
    <w:rsid w:val="00F9331B"/>
    <w:rsid w:val="00FA041C"/>
    <w:rsid w:val="00FB1C46"/>
    <w:rsid w:val="00FB2962"/>
    <w:rsid w:val="00FB566A"/>
    <w:rsid w:val="00FC2B99"/>
    <w:rsid w:val="00FC7285"/>
    <w:rsid w:val="00FC7FE0"/>
    <w:rsid w:val="00FD07A4"/>
    <w:rsid w:val="00FD366F"/>
    <w:rsid w:val="00FD4045"/>
    <w:rsid w:val="00FE0ABB"/>
    <w:rsid w:val="00FE55A8"/>
    <w:rsid w:val="00FE64CB"/>
    <w:rsid w:val="00FF3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3947C"/>
  <w15:chartTrackingRefBased/>
  <w15:docId w15:val="{BA0BFAEE-895C-439C-BDCF-BA50DF08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860"/>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811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811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B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B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B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B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B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B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B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11BF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811B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B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B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B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BF7"/>
    <w:rPr>
      <w:rFonts w:eastAsiaTheme="majorEastAsia" w:cstheme="majorBidi"/>
      <w:color w:val="272727" w:themeColor="text1" w:themeTint="D8"/>
    </w:rPr>
  </w:style>
  <w:style w:type="paragraph" w:styleId="Title">
    <w:name w:val="Title"/>
    <w:basedOn w:val="Normal"/>
    <w:next w:val="Normal"/>
    <w:link w:val="TitleChar"/>
    <w:uiPriority w:val="10"/>
    <w:qFormat/>
    <w:rsid w:val="00811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BF7"/>
    <w:pPr>
      <w:spacing w:before="160"/>
      <w:jc w:val="center"/>
    </w:pPr>
    <w:rPr>
      <w:i/>
      <w:iCs/>
      <w:color w:val="404040" w:themeColor="text1" w:themeTint="BF"/>
    </w:rPr>
  </w:style>
  <w:style w:type="character" w:customStyle="1" w:styleId="QuoteChar">
    <w:name w:val="Quote Char"/>
    <w:basedOn w:val="DefaultParagraphFont"/>
    <w:link w:val="Quote"/>
    <w:uiPriority w:val="29"/>
    <w:rsid w:val="00811BF7"/>
    <w:rPr>
      <w:i/>
      <w:iCs/>
      <w:color w:val="404040" w:themeColor="text1" w:themeTint="BF"/>
    </w:rPr>
  </w:style>
  <w:style w:type="paragraph" w:styleId="ListParagraph">
    <w:name w:val="List Paragraph"/>
    <w:basedOn w:val="Normal"/>
    <w:uiPriority w:val="34"/>
    <w:qFormat/>
    <w:rsid w:val="00811BF7"/>
    <w:pPr>
      <w:ind w:left="720"/>
      <w:contextualSpacing/>
    </w:pPr>
  </w:style>
  <w:style w:type="character" w:styleId="IntenseEmphasis">
    <w:name w:val="Intense Emphasis"/>
    <w:basedOn w:val="DefaultParagraphFont"/>
    <w:uiPriority w:val="21"/>
    <w:qFormat/>
    <w:rsid w:val="00811BF7"/>
    <w:rPr>
      <w:i/>
      <w:iCs/>
      <w:color w:val="0F4761" w:themeColor="accent1" w:themeShade="BF"/>
    </w:rPr>
  </w:style>
  <w:style w:type="paragraph" w:styleId="IntenseQuote">
    <w:name w:val="Intense Quote"/>
    <w:basedOn w:val="Normal"/>
    <w:next w:val="Normal"/>
    <w:link w:val="IntenseQuoteChar"/>
    <w:uiPriority w:val="30"/>
    <w:qFormat/>
    <w:rsid w:val="00811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BF7"/>
    <w:rPr>
      <w:i/>
      <w:iCs/>
      <w:color w:val="0F4761" w:themeColor="accent1" w:themeShade="BF"/>
    </w:rPr>
  </w:style>
  <w:style w:type="character" w:styleId="IntenseReference">
    <w:name w:val="Intense Reference"/>
    <w:basedOn w:val="DefaultParagraphFont"/>
    <w:uiPriority w:val="32"/>
    <w:qFormat/>
    <w:rsid w:val="00811BF7"/>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486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24860"/>
    <w:rPr>
      <w:rFonts w:ascii="Arial" w:eastAsia="SimSun" w:hAnsi="Arial" w:cs="Times New Roman"/>
      <w:b/>
      <w:noProof/>
      <w:kern w:val="0"/>
      <w:sz w:val="18"/>
      <w:szCs w:val="20"/>
      <w14:ligatures w14:val="none"/>
    </w:rPr>
  </w:style>
  <w:style w:type="paragraph" w:customStyle="1" w:styleId="CRCoverPage">
    <w:name w:val="CR Cover Page"/>
    <w:rsid w:val="00424860"/>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rsid w:val="004248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857C3"/>
    <w:rPr>
      <w:rFonts w:ascii="Calibri" w:hAnsi="Calibri" w:cs="Calibri"/>
    </w:rPr>
  </w:style>
  <w:style w:type="paragraph" w:customStyle="1" w:styleId="Reference">
    <w:name w:val="Reference"/>
    <w:basedOn w:val="Normal"/>
    <w:link w:val="ReferenceChar"/>
    <w:rsid w:val="004857C3"/>
    <w:pPr>
      <w:numPr>
        <w:numId w:val="11"/>
      </w:numPr>
      <w:spacing w:after="160"/>
      <w:jc w:val="left"/>
    </w:pPr>
    <w:rPr>
      <w:rFonts w:ascii="Calibri" w:eastAsiaTheme="minorHAnsi" w:hAnsi="Calibri" w:cs="Calibri"/>
      <w:kern w:val="2"/>
      <w:sz w:val="22"/>
      <w:szCs w:val="22"/>
      <w:lang w:val="en-US" w:eastAsia="en-US"/>
      <w14:ligatures w14:val="standardContextual"/>
    </w:rPr>
  </w:style>
  <w:style w:type="paragraph" w:styleId="NormalWeb">
    <w:name w:val="Normal (Web)"/>
    <w:basedOn w:val="Normal"/>
    <w:uiPriority w:val="99"/>
    <w:semiHidden/>
    <w:unhideWhenUsed/>
    <w:rsid w:val="00C02F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226750">
      <w:bodyDiv w:val="1"/>
      <w:marLeft w:val="0"/>
      <w:marRight w:val="0"/>
      <w:marTop w:val="0"/>
      <w:marBottom w:val="0"/>
      <w:divBdr>
        <w:top w:val="none" w:sz="0" w:space="0" w:color="auto"/>
        <w:left w:val="none" w:sz="0" w:space="0" w:color="auto"/>
        <w:bottom w:val="none" w:sz="0" w:space="0" w:color="auto"/>
        <w:right w:val="none" w:sz="0" w:space="0" w:color="auto"/>
      </w:divBdr>
      <w:divsChild>
        <w:div w:id="737705817">
          <w:marLeft w:val="0"/>
          <w:marRight w:val="0"/>
          <w:marTop w:val="0"/>
          <w:marBottom w:val="0"/>
          <w:divBdr>
            <w:top w:val="none" w:sz="0" w:space="0" w:color="auto"/>
            <w:left w:val="none" w:sz="0" w:space="0" w:color="auto"/>
            <w:bottom w:val="none" w:sz="0" w:space="0" w:color="auto"/>
            <w:right w:val="none" w:sz="0" w:space="0" w:color="auto"/>
          </w:divBdr>
          <w:divsChild>
            <w:div w:id="624580498">
              <w:marLeft w:val="0"/>
              <w:marRight w:val="0"/>
              <w:marTop w:val="0"/>
              <w:marBottom w:val="0"/>
              <w:divBdr>
                <w:top w:val="none" w:sz="0" w:space="0" w:color="auto"/>
                <w:left w:val="none" w:sz="0" w:space="0" w:color="auto"/>
                <w:bottom w:val="none" w:sz="0" w:space="0" w:color="auto"/>
                <w:right w:val="none" w:sz="0" w:space="0" w:color="auto"/>
              </w:divBdr>
              <w:divsChild>
                <w:div w:id="1570651651">
                  <w:marLeft w:val="0"/>
                  <w:marRight w:val="0"/>
                  <w:marTop w:val="0"/>
                  <w:marBottom w:val="0"/>
                  <w:divBdr>
                    <w:top w:val="none" w:sz="0" w:space="0" w:color="auto"/>
                    <w:left w:val="none" w:sz="0" w:space="0" w:color="auto"/>
                    <w:bottom w:val="none" w:sz="0" w:space="0" w:color="auto"/>
                    <w:right w:val="none" w:sz="0" w:space="0" w:color="auto"/>
                  </w:divBdr>
                  <w:divsChild>
                    <w:div w:id="1093668757">
                      <w:marLeft w:val="0"/>
                      <w:marRight w:val="0"/>
                      <w:marTop w:val="0"/>
                      <w:marBottom w:val="0"/>
                      <w:divBdr>
                        <w:top w:val="none" w:sz="0" w:space="0" w:color="auto"/>
                        <w:left w:val="none" w:sz="0" w:space="0" w:color="auto"/>
                        <w:bottom w:val="none" w:sz="0" w:space="0" w:color="auto"/>
                        <w:right w:val="none" w:sz="0" w:space="0" w:color="auto"/>
                      </w:divBdr>
                      <w:divsChild>
                        <w:div w:id="1787234199">
                          <w:marLeft w:val="0"/>
                          <w:marRight w:val="0"/>
                          <w:marTop w:val="0"/>
                          <w:marBottom w:val="0"/>
                          <w:divBdr>
                            <w:top w:val="none" w:sz="0" w:space="0" w:color="auto"/>
                            <w:left w:val="none" w:sz="0" w:space="0" w:color="auto"/>
                            <w:bottom w:val="none" w:sz="0" w:space="0" w:color="auto"/>
                            <w:right w:val="none" w:sz="0" w:space="0" w:color="auto"/>
                          </w:divBdr>
                          <w:divsChild>
                            <w:div w:id="162577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696495">
      <w:bodyDiv w:val="1"/>
      <w:marLeft w:val="0"/>
      <w:marRight w:val="0"/>
      <w:marTop w:val="0"/>
      <w:marBottom w:val="0"/>
      <w:divBdr>
        <w:top w:val="none" w:sz="0" w:space="0" w:color="auto"/>
        <w:left w:val="none" w:sz="0" w:space="0" w:color="auto"/>
        <w:bottom w:val="none" w:sz="0" w:space="0" w:color="auto"/>
        <w:right w:val="none" w:sz="0" w:space="0" w:color="auto"/>
      </w:divBdr>
    </w:div>
    <w:div w:id="734084810">
      <w:bodyDiv w:val="1"/>
      <w:marLeft w:val="0"/>
      <w:marRight w:val="0"/>
      <w:marTop w:val="0"/>
      <w:marBottom w:val="0"/>
      <w:divBdr>
        <w:top w:val="none" w:sz="0" w:space="0" w:color="auto"/>
        <w:left w:val="none" w:sz="0" w:space="0" w:color="auto"/>
        <w:bottom w:val="none" w:sz="0" w:space="0" w:color="auto"/>
        <w:right w:val="none" w:sz="0" w:space="0" w:color="auto"/>
      </w:divBdr>
    </w:div>
    <w:div w:id="748580327">
      <w:bodyDiv w:val="1"/>
      <w:marLeft w:val="0"/>
      <w:marRight w:val="0"/>
      <w:marTop w:val="0"/>
      <w:marBottom w:val="0"/>
      <w:divBdr>
        <w:top w:val="none" w:sz="0" w:space="0" w:color="auto"/>
        <w:left w:val="none" w:sz="0" w:space="0" w:color="auto"/>
        <w:bottom w:val="none" w:sz="0" w:space="0" w:color="auto"/>
        <w:right w:val="none" w:sz="0" w:space="0" w:color="auto"/>
      </w:divBdr>
      <w:divsChild>
        <w:div w:id="1289432649">
          <w:marLeft w:val="0"/>
          <w:marRight w:val="0"/>
          <w:marTop w:val="0"/>
          <w:marBottom w:val="0"/>
          <w:divBdr>
            <w:top w:val="none" w:sz="0" w:space="0" w:color="auto"/>
            <w:left w:val="none" w:sz="0" w:space="0" w:color="auto"/>
            <w:bottom w:val="none" w:sz="0" w:space="0" w:color="auto"/>
            <w:right w:val="none" w:sz="0" w:space="0" w:color="auto"/>
          </w:divBdr>
          <w:divsChild>
            <w:div w:id="1717778631">
              <w:marLeft w:val="0"/>
              <w:marRight w:val="0"/>
              <w:marTop w:val="0"/>
              <w:marBottom w:val="0"/>
              <w:divBdr>
                <w:top w:val="none" w:sz="0" w:space="0" w:color="auto"/>
                <w:left w:val="none" w:sz="0" w:space="0" w:color="auto"/>
                <w:bottom w:val="none" w:sz="0" w:space="0" w:color="auto"/>
                <w:right w:val="none" w:sz="0" w:space="0" w:color="auto"/>
              </w:divBdr>
              <w:divsChild>
                <w:div w:id="2011986768">
                  <w:marLeft w:val="0"/>
                  <w:marRight w:val="0"/>
                  <w:marTop w:val="0"/>
                  <w:marBottom w:val="0"/>
                  <w:divBdr>
                    <w:top w:val="none" w:sz="0" w:space="0" w:color="auto"/>
                    <w:left w:val="none" w:sz="0" w:space="0" w:color="auto"/>
                    <w:bottom w:val="none" w:sz="0" w:space="0" w:color="auto"/>
                    <w:right w:val="none" w:sz="0" w:space="0" w:color="auto"/>
                  </w:divBdr>
                  <w:divsChild>
                    <w:div w:id="824273927">
                      <w:marLeft w:val="0"/>
                      <w:marRight w:val="0"/>
                      <w:marTop w:val="0"/>
                      <w:marBottom w:val="0"/>
                      <w:divBdr>
                        <w:top w:val="none" w:sz="0" w:space="0" w:color="auto"/>
                        <w:left w:val="none" w:sz="0" w:space="0" w:color="auto"/>
                        <w:bottom w:val="none" w:sz="0" w:space="0" w:color="auto"/>
                        <w:right w:val="none" w:sz="0" w:space="0" w:color="auto"/>
                      </w:divBdr>
                      <w:divsChild>
                        <w:div w:id="1617060472">
                          <w:marLeft w:val="0"/>
                          <w:marRight w:val="0"/>
                          <w:marTop w:val="0"/>
                          <w:marBottom w:val="0"/>
                          <w:divBdr>
                            <w:top w:val="none" w:sz="0" w:space="0" w:color="auto"/>
                            <w:left w:val="none" w:sz="0" w:space="0" w:color="auto"/>
                            <w:bottom w:val="none" w:sz="0" w:space="0" w:color="auto"/>
                            <w:right w:val="none" w:sz="0" w:space="0" w:color="auto"/>
                          </w:divBdr>
                          <w:divsChild>
                            <w:div w:id="66605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7601838">
      <w:bodyDiv w:val="1"/>
      <w:marLeft w:val="0"/>
      <w:marRight w:val="0"/>
      <w:marTop w:val="0"/>
      <w:marBottom w:val="0"/>
      <w:divBdr>
        <w:top w:val="none" w:sz="0" w:space="0" w:color="auto"/>
        <w:left w:val="none" w:sz="0" w:space="0" w:color="auto"/>
        <w:bottom w:val="none" w:sz="0" w:space="0" w:color="auto"/>
        <w:right w:val="none" w:sz="0" w:space="0" w:color="auto"/>
      </w:divBdr>
    </w:div>
    <w:div w:id="806506235">
      <w:bodyDiv w:val="1"/>
      <w:marLeft w:val="0"/>
      <w:marRight w:val="0"/>
      <w:marTop w:val="0"/>
      <w:marBottom w:val="0"/>
      <w:divBdr>
        <w:top w:val="none" w:sz="0" w:space="0" w:color="auto"/>
        <w:left w:val="none" w:sz="0" w:space="0" w:color="auto"/>
        <w:bottom w:val="none" w:sz="0" w:space="0" w:color="auto"/>
        <w:right w:val="none" w:sz="0" w:space="0" w:color="auto"/>
      </w:divBdr>
    </w:div>
    <w:div w:id="902372984">
      <w:bodyDiv w:val="1"/>
      <w:marLeft w:val="0"/>
      <w:marRight w:val="0"/>
      <w:marTop w:val="0"/>
      <w:marBottom w:val="0"/>
      <w:divBdr>
        <w:top w:val="none" w:sz="0" w:space="0" w:color="auto"/>
        <w:left w:val="none" w:sz="0" w:space="0" w:color="auto"/>
        <w:bottom w:val="none" w:sz="0" w:space="0" w:color="auto"/>
        <w:right w:val="none" w:sz="0" w:space="0" w:color="auto"/>
      </w:divBdr>
    </w:div>
    <w:div w:id="1284775660">
      <w:bodyDiv w:val="1"/>
      <w:marLeft w:val="0"/>
      <w:marRight w:val="0"/>
      <w:marTop w:val="0"/>
      <w:marBottom w:val="0"/>
      <w:divBdr>
        <w:top w:val="none" w:sz="0" w:space="0" w:color="auto"/>
        <w:left w:val="none" w:sz="0" w:space="0" w:color="auto"/>
        <w:bottom w:val="none" w:sz="0" w:space="0" w:color="auto"/>
        <w:right w:val="none" w:sz="0" w:space="0" w:color="auto"/>
      </w:divBdr>
    </w:div>
    <w:div w:id="1293901315">
      <w:bodyDiv w:val="1"/>
      <w:marLeft w:val="0"/>
      <w:marRight w:val="0"/>
      <w:marTop w:val="0"/>
      <w:marBottom w:val="0"/>
      <w:divBdr>
        <w:top w:val="none" w:sz="0" w:space="0" w:color="auto"/>
        <w:left w:val="none" w:sz="0" w:space="0" w:color="auto"/>
        <w:bottom w:val="none" w:sz="0" w:space="0" w:color="auto"/>
        <w:right w:val="none" w:sz="0" w:space="0" w:color="auto"/>
      </w:divBdr>
    </w:div>
    <w:div w:id="1352682246">
      <w:bodyDiv w:val="1"/>
      <w:marLeft w:val="0"/>
      <w:marRight w:val="0"/>
      <w:marTop w:val="0"/>
      <w:marBottom w:val="0"/>
      <w:divBdr>
        <w:top w:val="none" w:sz="0" w:space="0" w:color="auto"/>
        <w:left w:val="none" w:sz="0" w:space="0" w:color="auto"/>
        <w:bottom w:val="none" w:sz="0" w:space="0" w:color="auto"/>
        <w:right w:val="none" w:sz="0" w:space="0" w:color="auto"/>
      </w:divBdr>
    </w:div>
    <w:div w:id="1355619432">
      <w:bodyDiv w:val="1"/>
      <w:marLeft w:val="0"/>
      <w:marRight w:val="0"/>
      <w:marTop w:val="0"/>
      <w:marBottom w:val="0"/>
      <w:divBdr>
        <w:top w:val="none" w:sz="0" w:space="0" w:color="auto"/>
        <w:left w:val="none" w:sz="0" w:space="0" w:color="auto"/>
        <w:bottom w:val="none" w:sz="0" w:space="0" w:color="auto"/>
        <w:right w:val="none" w:sz="0" w:space="0" w:color="auto"/>
      </w:divBdr>
    </w:div>
    <w:div w:id="1449547545">
      <w:bodyDiv w:val="1"/>
      <w:marLeft w:val="0"/>
      <w:marRight w:val="0"/>
      <w:marTop w:val="0"/>
      <w:marBottom w:val="0"/>
      <w:divBdr>
        <w:top w:val="none" w:sz="0" w:space="0" w:color="auto"/>
        <w:left w:val="none" w:sz="0" w:space="0" w:color="auto"/>
        <w:bottom w:val="none" w:sz="0" w:space="0" w:color="auto"/>
        <w:right w:val="none" w:sz="0" w:space="0" w:color="auto"/>
      </w:divBdr>
    </w:div>
    <w:div w:id="1495224434">
      <w:bodyDiv w:val="1"/>
      <w:marLeft w:val="0"/>
      <w:marRight w:val="0"/>
      <w:marTop w:val="0"/>
      <w:marBottom w:val="0"/>
      <w:divBdr>
        <w:top w:val="none" w:sz="0" w:space="0" w:color="auto"/>
        <w:left w:val="none" w:sz="0" w:space="0" w:color="auto"/>
        <w:bottom w:val="none" w:sz="0" w:space="0" w:color="auto"/>
        <w:right w:val="none" w:sz="0" w:space="0" w:color="auto"/>
      </w:divBdr>
    </w:div>
    <w:div w:id="1504585757">
      <w:bodyDiv w:val="1"/>
      <w:marLeft w:val="0"/>
      <w:marRight w:val="0"/>
      <w:marTop w:val="0"/>
      <w:marBottom w:val="0"/>
      <w:divBdr>
        <w:top w:val="none" w:sz="0" w:space="0" w:color="auto"/>
        <w:left w:val="none" w:sz="0" w:space="0" w:color="auto"/>
        <w:bottom w:val="none" w:sz="0" w:space="0" w:color="auto"/>
        <w:right w:val="none" w:sz="0" w:space="0" w:color="auto"/>
      </w:divBdr>
      <w:divsChild>
        <w:div w:id="806556399">
          <w:marLeft w:val="0"/>
          <w:marRight w:val="0"/>
          <w:marTop w:val="0"/>
          <w:marBottom w:val="0"/>
          <w:divBdr>
            <w:top w:val="none" w:sz="0" w:space="0" w:color="auto"/>
            <w:left w:val="none" w:sz="0" w:space="0" w:color="auto"/>
            <w:bottom w:val="none" w:sz="0" w:space="0" w:color="auto"/>
            <w:right w:val="none" w:sz="0" w:space="0" w:color="auto"/>
          </w:divBdr>
          <w:divsChild>
            <w:div w:id="425929846">
              <w:marLeft w:val="0"/>
              <w:marRight w:val="0"/>
              <w:marTop w:val="0"/>
              <w:marBottom w:val="0"/>
              <w:divBdr>
                <w:top w:val="none" w:sz="0" w:space="0" w:color="auto"/>
                <w:left w:val="none" w:sz="0" w:space="0" w:color="auto"/>
                <w:bottom w:val="none" w:sz="0" w:space="0" w:color="auto"/>
                <w:right w:val="none" w:sz="0" w:space="0" w:color="auto"/>
              </w:divBdr>
              <w:divsChild>
                <w:div w:id="697699790">
                  <w:marLeft w:val="0"/>
                  <w:marRight w:val="0"/>
                  <w:marTop w:val="0"/>
                  <w:marBottom w:val="0"/>
                  <w:divBdr>
                    <w:top w:val="none" w:sz="0" w:space="0" w:color="auto"/>
                    <w:left w:val="none" w:sz="0" w:space="0" w:color="auto"/>
                    <w:bottom w:val="none" w:sz="0" w:space="0" w:color="auto"/>
                    <w:right w:val="none" w:sz="0" w:space="0" w:color="auto"/>
                  </w:divBdr>
                  <w:divsChild>
                    <w:div w:id="410665830">
                      <w:marLeft w:val="0"/>
                      <w:marRight w:val="0"/>
                      <w:marTop w:val="0"/>
                      <w:marBottom w:val="0"/>
                      <w:divBdr>
                        <w:top w:val="none" w:sz="0" w:space="0" w:color="auto"/>
                        <w:left w:val="none" w:sz="0" w:space="0" w:color="auto"/>
                        <w:bottom w:val="none" w:sz="0" w:space="0" w:color="auto"/>
                        <w:right w:val="none" w:sz="0" w:space="0" w:color="auto"/>
                      </w:divBdr>
                      <w:divsChild>
                        <w:div w:id="396318677">
                          <w:marLeft w:val="0"/>
                          <w:marRight w:val="0"/>
                          <w:marTop w:val="0"/>
                          <w:marBottom w:val="0"/>
                          <w:divBdr>
                            <w:top w:val="none" w:sz="0" w:space="0" w:color="auto"/>
                            <w:left w:val="none" w:sz="0" w:space="0" w:color="auto"/>
                            <w:bottom w:val="none" w:sz="0" w:space="0" w:color="auto"/>
                            <w:right w:val="none" w:sz="0" w:space="0" w:color="auto"/>
                          </w:divBdr>
                          <w:divsChild>
                            <w:div w:id="126237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433171">
      <w:bodyDiv w:val="1"/>
      <w:marLeft w:val="0"/>
      <w:marRight w:val="0"/>
      <w:marTop w:val="0"/>
      <w:marBottom w:val="0"/>
      <w:divBdr>
        <w:top w:val="none" w:sz="0" w:space="0" w:color="auto"/>
        <w:left w:val="none" w:sz="0" w:space="0" w:color="auto"/>
        <w:bottom w:val="none" w:sz="0" w:space="0" w:color="auto"/>
        <w:right w:val="none" w:sz="0" w:space="0" w:color="auto"/>
      </w:divBdr>
    </w:div>
    <w:div w:id="1960451752">
      <w:bodyDiv w:val="1"/>
      <w:marLeft w:val="0"/>
      <w:marRight w:val="0"/>
      <w:marTop w:val="0"/>
      <w:marBottom w:val="0"/>
      <w:divBdr>
        <w:top w:val="none" w:sz="0" w:space="0" w:color="auto"/>
        <w:left w:val="none" w:sz="0" w:space="0" w:color="auto"/>
        <w:bottom w:val="none" w:sz="0" w:space="0" w:color="auto"/>
        <w:right w:val="none" w:sz="0" w:space="0" w:color="auto"/>
      </w:divBdr>
    </w:div>
    <w:div w:id="1994485557">
      <w:bodyDiv w:val="1"/>
      <w:marLeft w:val="0"/>
      <w:marRight w:val="0"/>
      <w:marTop w:val="0"/>
      <w:marBottom w:val="0"/>
      <w:divBdr>
        <w:top w:val="none" w:sz="0" w:space="0" w:color="auto"/>
        <w:left w:val="none" w:sz="0" w:space="0" w:color="auto"/>
        <w:bottom w:val="none" w:sz="0" w:space="0" w:color="auto"/>
        <w:right w:val="none" w:sz="0" w:space="0" w:color="auto"/>
      </w:divBdr>
      <w:divsChild>
        <w:div w:id="1716856354">
          <w:marLeft w:val="0"/>
          <w:marRight w:val="0"/>
          <w:marTop w:val="0"/>
          <w:marBottom w:val="0"/>
          <w:divBdr>
            <w:top w:val="none" w:sz="0" w:space="0" w:color="auto"/>
            <w:left w:val="none" w:sz="0" w:space="0" w:color="auto"/>
            <w:bottom w:val="none" w:sz="0" w:space="0" w:color="auto"/>
            <w:right w:val="none" w:sz="0" w:space="0" w:color="auto"/>
          </w:divBdr>
          <w:divsChild>
            <w:div w:id="551114904">
              <w:marLeft w:val="0"/>
              <w:marRight w:val="0"/>
              <w:marTop w:val="0"/>
              <w:marBottom w:val="0"/>
              <w:divBdr>
                <w:top w:val="none" w:sz="0" w:space="0" w:color="auto"/>
                <w:left w:val="none" w:sz="0" w:space="0" w:color="auto"/>
                <w:bottom w:val="none" w:sz="0" w:space="0" w:color="auto"/>
                <w:right w:val="none" w:sz="0" w:space="0" w:color="auto"/>
              </w:divBdr>
              <w:divsChild>
                <w:div w:id="1116213917">
                  <w:marLeft w:val="0"/>
                  <w:marRight w:val="0"/>
                  <w:marTop w:val="0"/>
                  <w:marBottom w:val="0"/>
                  <w:divBdr>
                    <w:top w:val="none" w:sz="0" w:space="0" w:color="auto"/>
                    <w:left w:val="none" w:sz="0" w:space="0" w:color="auto"/>
                    <w:bottom w:val="none" w:sz="0" w:space="0" w:color="auto"/>
                    <w:right w:val="none" w:sz="0" w:space="0" w:color="auto"/>
                  </w:divBdr>
                  <w:divsChild>
                    <w:div w:id="1296989618">
                      <w:marLeft w:val="0"/>
                      <w:marRight w:val="0"/>
                      <w:marTop w:val="0"/>
                      <w:marBottom w:val="0"/>
                      <w:divBdr>
                        <w:top w:val="none" w:sz="0" w:space="0" w:color="auto"/>
                        <w:left w:val="none" w:sz="0" w:space="0" w:color="auto"/>
                        <w:bottom w:val="none" w:sz="0" w:space="0" w:color="auto"/>
                        <w:right w:val="none" w:sz="0" w:space="0" w:color="auto"/>
                      </w:divBdr>
                      <w:divsChild>
                        <w:div w:id="647395669">
                          <w:marLeft w:val="0"/>
                          <w:marRight w:val="0"/>
                          <w:marTop w:val="0"/>
                          <w:marBottom w:val="0"/>
                          <w:divBdr>
                            <w:top w:val="none" w:sz="0" w:space="0" w:color="auto"/>
                            <w:left w:val="none" w:sz="0" w:space="0" w:color="auto"/>
                            <w:bottom w:val="none" w:sz="0" w:space="0" w:color="auto"/>
                            <w:right w:val="none" w:sz="0" w:space="0" w:color="auto"/>
                          </w:divBdr>
                          <w:divsChild>
                            <w:div w:id="138644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1078</Words>
  <Characters>5858</Characters>
  <Application>Microsoft Office Word</Application>
  <DocSecurity>0</DocSecurity>
  <Lines>266</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36</cp:revision>
  <dcterms:created xsi:type="dcterms:W3CDTF">2024-11-08T14:58:00Z</dcterms:created>
  <dcterms:modified xsi:type="dcterms:W3CDTF">2024-11-08T21:22:00Z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0a2a081cc8fec915713e1ce988aca9309d5ba4a1fc10d59a75644db2485097c9</vt:lpwstr>
  </property>
</Properties>
</file>